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DF" w:rsidRPr="00076FDE" w:rsidRDefault="003833DF" w:rsidP="00076FDE">
      <w:pPr>
        <w:widowControl/>
        <w:ind w:firstLineChars="0" w:firstLine="0"/>
        <w:jc w:val="center"/>
        <w:rPr>
          <w:rFonts w:ascii="標楷體" w:eastAsia="標楷體" w:hAnsi="標楷體"/>
          <w:b/>
          <w:sz w:val="40"/>
          <w:szCs w:val="40"/>
        </w:rPr>
      </w:pPr>
      <w:r w:rsidRPr="00076FDE">
        <w:rPr>
          <w:rFonts w:ascii="標楷體" w:eastAsia="標楷體" w:hAnsi="標楷體" w:hint="eastAsia"/>
          <w:b/>
          <w:sz w:val="40"/>
          <w:szCs w:val="40"/>
        </w:rPr>
        <w:t>元智大學文化產業與文化政策博士學位學程</w:t>
      </w:r>
    </w:p>
    <w:p w:rsidR="003833DF" w:rsidRPr="00076FDE" w:rsidRDefault="003833DF" w:rsidP="00076FDE">
      <w:pPr>
        <w:widowControl/>
        <w:ind w:firstLineChars="0" w:firstLine="0"/>
        <w:jc w:val="center"/>
        <w:rPr>
          <w:rFonts w:ascii="標楷體" w:eastAsia="標楷體" w:hAnsi="標楷體"/>
          <w:b/>
          <w:sz w:val="40"/>
          <w:szCs w:val="40"/>
        </w:rPr>
      </w:pPr>
      <w:r w:rsidRPr="00076FDE">
        <w:rPr>
          <w:rFonts w:ascii="標楷體" w:eastAsia="標楷體" w:hAnsi="標楷體" w:hint="eastAsia"/>
          <w:b/>
          <w:sz w:val="40"/>
          <w:szCs w:val="40"/>
        </w:rPr>
        <w:t>博士論文計畫書</w:t>
      </w:r>
    </w:p>
    <w:p w:rsidR="003833DF" w:rsidRDefault="003833DF" w:rsidP="00076FDE">
      <w:pPr>
        <w:widowControl/>
        <w:ind w:firstLineChars="0" w:firstLine="0"/>
        <w:jc w:val="center"/>
        <w:rPr>
          <w:rFonts w:ascii="標楷體" w:eastAsia="標楷體" w:hAnsi="標楷體"/>
          <w:b/>
          <w:sz w:val="40"/>
          <w:szCs w:val="40"/>
        </w:rPr>
      </w:pPr>
      <w:r w:rsidRPr="00076FDE">
        <w:rPr>
          <w:rFonts w:ascii="標楷體" w:eastAsia="標楷體" w:hAnsi="標楷體" w:hint="eastAsia"/>
          <w:b/>
          <w:sz w:val="40"/>
          <w:szCs w:val="40"/>
        </w:rPr>
        <w:t>(初稿)</w:t>
      </w:r>
    </w:p>
    <w:p w:rsidR="00076FDE" w:rsidRPr="00076FDE" w:rsidRDefault="00076FDE" w:rsidP="00076FDE">
      <w:pPr>
        <w:widowControl/>
        <w:ind w:firstLineChars="0" w:firstLine="0"/>
        <w:jc w:val="center"/>
        <w:rPr>
          <w:rFonts w:ascii="標楷體" w:eastAsia="標楷體" w:hAnsi="標楷體"/>
          <w:b/>
          <w:sz w:val="40"/>
          <w:szCs w:val="40"/>
        </w:rPr>
      </w:pPr>
    </w:p>
    <w:p w:rsidR="003833DF" w:rsidRPr="00076FDE" w:rsidRDefault="003833DF" w:rsidP="00076FDE">
      <w:pPr>
        <w:widowControl/>
        <w:ind w:firstLineChars="0" w:firstLine="0"/>
        <w:jc w:val="center"/>
        <w:rPr>
          <w:rFonts w:ascii="標楷體" w:eastAsia="標楷體" w:hAnsi="標楷體"/>
          <w:b/>
          <w:sz w:val="36"/>
          <w:szCs w:val="36"/>
        </w:rPr>
      </w:pPr>
      <w:r w:rsidRPr="00076FDE">
        <w:rPr>
          <w:rFonts w:ascii="標楷體" w:eastAsia="標楷體" w:hAnsi="標楷體" w:hint="eastAsia"/>
          <w:b/>
          <w:sz w:val="36"/>
          <w:szCs w:val="36"/>
        </w:rPr>
        <w:t>臺灣文化創意產業的融資機制研究：政策工具觀點</w:t>
      </w:r>
    </w:p>
    <w:p w:rsidR="00076FDE" w:rsidRDefault="00076FDE" w:rsidP="00076FDE">
      <w:pPr>
        <w:widowControl/>
        <w:ind w:firstLineChars="0" w:firstLine="0"/>
        <w:jc w:val="center"/>
        <w:rPr>
          <w:sz w:val="36"/>
          <w:szCs w:val="36"/>
        </w:rPr>
      </w:pPr>
      <w:r>
        <w:rPr>
          <w:sz w:val="36"/>
          <w:szCs w:val="36"/>
        </w:rPr>
        <w:t xml:space="preserve">The Study of </w:t>
      </w:r>
      <w:r w:rsidRPr="00076FDE">
        <w:rPr>
          <w:sz w:val="36"/>
          <w:szCs w:val="36"/>
        </w:rPr>
        <w:t xml:space="preserve">Financing Mechanism for Taiwan's Cultural </w:t>
      </w:r>
    </w:p>
    <w:p w:rsidR="00076FDE" w:rsidRDefault="00076FDE" w:rsidP="00076FDE">
      <w:pPr>
        <w:widowControl/>
        <w:ind w:firstLineChars="0" w:firstLine="0"/>
        <w:jc w:val="center"/>
        <w:rPr>
          <w:sz w:val="36"/>
          <w:szCs w:val="36"/>
        </w:rPr>
      </w:pPr>
      <w:r w:rsidRPr="00076FDE">
        <w:rPr>
          <w:sz w:val="36"/>
          <w:szCs w:val="36"/>
        </w:rPr>
        <w:t>and Creative Industries: A Policy Instrument Perspective</w:t>
      </w:r>
    </w:p>
    <w:p w:rsidR="00076FDE" w:rsidRDefault="00076FDE" w:rsidP="00076FDE">
      <w:pPr>
        <w:widowControl/>
        <w:ind w:firstLineChars="0" w:firstLine="0"/>
        <w:jc w:val="center"/>
        <w:rPr>
          <w:sz w:val="36"/>
          <w:szCs w:val="36"/>
        </w:rPr>
      </w:pPr>
    </w:p>
    <w:p w:rsidR="00076FDE" w:rsidRPr="00076FDE" w:rsidRDefault="00076FDE" w:rsidP="00076FDE">
      <w:pPr>
        <w:widowControl/>
        <w:ind w:firstLineChars="0" w:firstLine="0"/>
        <w:jc w:val="center"/>
        <w:rPr>
          <w:sz w:val="36"/>
          <w:szCs w:val="36"/>
        </w:rPr>
      </w:pPr>
    </w:p>
    <w:p w:rsidR="00076FDE" w:rsidRPr="00076FDE" w:rsidRDefault="00076FDE" w:rsidP="00076FDE">
      <w:pPr>
        <w:widowControl/>
        <w:ind w:firstLineChars="0" w:firstLine="0"/>
        <w:jc w:val="center"/>
        <w:rPr>
          <w:rFonts w:ascii="標楷體" w:eastAsia="標楷體" w:hAnsi="標楷體"/>
          <w:sz w:val="36"/>
          <w:szCs w:val="36"/>
        </w:rPr>
      </w:pPr>
      <w:r w:rsidRPr="00076FDE">
        <w:rPr>
          <w:rFonts w:ascii="標楷體" w:eastAsia="標楷體" w:hAnsi="標楷體" w:hint="eastAsia"/>
          <w:sz w:val="36"/>
          <w:szCs w:val="36"/>
        </w:rPr>
        <w:t>指導教授：丘昌泰  博士</w:t>
      </w:r>
    </w:p>
    <w:p w:rsidR="00076FDE" w:rsidRPr="00076FDE" w:rsidRDefault="00076FDE" w:rsidP="00076FDE">
      <w:pPr>
        <w:widowControl/>
        <w:ind w:firstLineChars="0" w:firstLine="0"/>
        <w:jc w:val="center"/>
        <w:rPr>
          <w:rFonts w:ascii="標楷體" w:eastAsia="標楷體" w:hAnsi="標楷體"/>
          <w:sz w:val="36"/>
          <w:szCs w:val="36"/>
        </w:rPr>
      </w:pPr>
      <w:r w:rsidRPr="00076FDE">
        <w:rPr>
          <w:rFonts w:ascii="標楷體" w:eastAsia="標楷體" w:hAnsi="標楷體" w:hint="eastAsia"/>
          <w:sz w:val="36"/>
          <w:szCs w:val="36"/>
        </w:rPr>
        <w:t>Advisor：Chang-Tai Chiou</w:t>
      </w:r>
    </w:p>
    <w:p w:rsidR="003833DF" w:rsidRPr="00076FDE" w:rsidRDefault="00076FDE" w:rsidP="00076FDE">
      <w:pPr>
        <w:widowControl/>
        <w:ind w:firstLineChars="0" w:firstLine="0"/>
        <w:jc w:val="center"/>
        <w:rPr>
          <w:rFonts w:ascii="標楷體" w:eastAsia="標楷體" w:hAnsi="標楷體"/>
          <w:sz w:val="36"/>
          <w:szCs w:val="36"/>
        </w:rPr>
      </w:pPr>
      <w:r w:rsidRPr="00076FDE">
        <w:rPr>
          <w:rFonts w:ascii="標楷體" w:eastAsia="標楷體" w:hAnsi="標楷體" w:hint="eastAsia"/>
          <w:sz w:val="36"/>
          <w:szCs w:val="36"/>
        </w:rPr>
        <w:t>博士研究生：陳淑美  撰</w:t>
      </w:r>
    </w:p>
    <w:p w:rsidR="00076FDE" w:rsidRPr="00076FDE" w:rsidRDefault="00076FDE" w:rsidP="00076FDE">
      <w:pPr>
        <w:widowControl/>
        <w:ind w:firstLineChars="0" w:firstLine="0"/>
        <w:jc w:val="center"/>
        <w:rPr>
          <w:rFonts w:ascii="標楷體" w:eastAsia="標楷體" w:hAnsi="標楷體"/>
          <w:sz w:val="36"/>
          <w:szCs w:val="36"/>
        </w:rPr>
      </w:pPr>
      <w:r w:rsidRPr="00076FDE">
        <w:rPr>
          <w:rFonts w:ascii="標楷體" w:eastAsia="標楷體" w:hAnsi="標楷體" w:hint="eastAsia"/>
          <w:sz w:val="36"/>
          <w:szCs w:val="36"/>
        </w:rPr>
        <w:t>Doctoral Student: Shu-Mei Chen</w:t>
      </w:r>
    </w:p>
    <w:p w:rsidR="00076FDE" w:rsidRPr="00076FDE" w:rsidRDefault="00076FDE" w:rsidP="00076FDE">
      <w:pPr>
        <w:widowControl/>
        <w:ind w:firstLineChars="0" w:firstLine="0"/>
        <w:jc w:val="center"/>
        <w:rPr>
          <w:rFonts w:ascii="標楷體" w:eastAsia="標楷體" w:hAnsi="標楷體"/>
          <w:sz w:val="36"/>
          <w:szCs w:val="36"/>
        </w:rPr>
      </w:pPr>
      <w:r w:rsidRPr="00076FDE">
        <w:rPr>
          <w:rFonts w:ascii="標楷體" w:eastAsia="標楷體" w:hAnsi="標楷體" w:hint="eastAsia"/>
          <w:sz w:val="36"/>
          <w:szCs w:val="36"/>
        </w:rPr>
        <w:t>中華民國105年9月</w:t>
      </w:r>
    </w:p>
    <w:p w:rsidR="003833DF" w:rsidRDefault="003833DF">
      <w:pPr>
        <w:widowControl/>
        <w:ind w:firstLineChars="0" w:firstLine="0"/>
        <w:rPr>
          <w:rFonts w:hint="eastAsia"/>
          <w:sz w:val="36"/>
          <w:szCs w:val="36"/>
        </w:rPr>
      </w:pPr>
      <w:r>
        <w:rPr>
          <w:sz w:val="36"/>
          <w:szCs w:val="36"/>
        </w:rPr>
        <w:br w:type="page"/>
      </w:r>
    </w:p>
    <w:p w:rsidR="00D03D2F" w:rsidRDefault="00351AA9" w:rsidP="00351AA9">
      <w:pPr>
        <w:pStyle w:val="a3"/>
        <w:numPr>
          <w:ilvl w:val="0"/>
          <w:numId w:val="22"/>
        </w:numPr>
        <w:rPr>
          <w:rFonts w:hint="eastAsia"/>
        </w:rPr>
      </w:pPr>
      <w:bookmarkStart w:id="0" w:name="_Toc462152974"/>
      <w:r>
        <w:rPr>
          <w:rFonts w:hint="eastAsia"/>
        </w:rPr>
        <w:lastRenderedPageBreak/>
        <w:t>緒</w:t>
      </w:r>
      <w:r w:rsidR="00D03D2F" w:rsidRPr="00864F48">
        <w:rPr>
          <w:rFonts w:hint="eastAsia"/>
        </w:rPr>
        <w:t>論</w:t>
      </w:r>
      <w:bookmarkEnd w:id="0"/>
    </w:p>
    <w:p w:rsidR="00D03D2F" w:rsidRDefault="00D03D2F" w:rsidP="00CE0374">
      <w:pPr>
        <w:pStyle w:val="1"/>
      </w:pPr>
      <w:bookmarkStart w:id="1" w:name="_Toc462152975"/>
      <w:r w:rsidRPr="00F36AC6">
        <w:rPr>
          <w:rFonts w:hint="eastAsia"/>
        </w:rPr>
        <w:t>研究</w:t>
      </w:r>
      <w:r w:rsidR="00D37DED">
        <w:rPr>
          <w:rFonts w:hint="eastAsia"/>
        </w:rPr>
        <w:t>背景</w:t>
      </w:r>
      <w:bookmarkEnd w:id="1"/>
    </w:p>
    <w:p w:rsidR="000C3508" w:rsidRPr="000C3508" w:rsidRDefault="000C3508" w:rsidP="009B4E5B">
      <w:pPr>
        <w:ind w:firstLine="480"/>
        <w:rPr>
          <w:rFonts w:hint="eastAsia"/>
          <w:b/>
          <w:color w:val="FF0000"/>
        </w:rPr>
      </w:pPr>
      <w:r w:rsidRPr="000C3508">
        <w:rPr>
          <w:rFonts w:hint="eastAsia"/>
          <w:b/>
          <w:color w:val="FF0000"/>
        </w:rPr>
        <w:t>遠因</w:t>
      </w:r>
      <w:r w:rsidR="00740D29">
        <w:rPr>
          <w:rFonts w:hint="eastAsia"/>
          <w:b/>
          <w:color w:val="FF0000"/>
        </w:rPr>
        <w:t>(</w:t>
      </w:r>
      <w:r w:rsidR="00740D29">
        <w:rPr>
          <w:rFonts w:hint="eastAsia"/>
          <w:b/>
          <w:color w:val="FF0000"/>
        </w:rPr>
        <w:t>直接關係</w:t>
      </w:r>
      <w:r w:rsidR="00740D29">
        <w:rPr>
          <w:rFonts w:hint="eastAsia"/>
          <w:b/>
          <w:color w:val="FF0000"/>
        </w:rPr>
        <w:t xml:space="preserve"> </w:t>
      </w:r>
      <w:r w:rsidR="00740D29">
        <w:rPr>
          <w:rFonts w:hint="eastAsia"/>
          <w:b/>
          <w:color w:val="FF0000"/>
        </w:rPr>
        <w:t>全球與台灣的環境因素</w:t>
      </w:r>
      <w:r w:rsidR="00740D29">
        <w:rPr>
          <w:rFonts w:hint="eastAsia"/>
          <w:b/>
          <w:color w:val="FF0000"/>
        </w:rPr>
        <w:t>)</w:t>
      </w:r>
      <w:r w:rsidRPr="000C3508">
        <w:rPr>
          <w:rFonts w:hint="eastAsia"/>
          <w:b/>
          <w:color w:val="FF0000"/>
        </w:rPr>
        <w:t>:</w:t>
      </w:r>
      <w:r w:rsidRPr="000C3508">
        <w:rPr>
          <w:rFonts w:hint="eastAsia"/>
          <w:b/>
          <w:color w:val="FF0000"/>
        </w:rPr>
        <w:t>全球與台灣的視野下</w:t>
      </w:r>
      <w:r w:rsidRPr="000C3508">
        <w:rPr>
          <w:rFonts w:hint="eastAsia"/>
          <w:b/>
          <w:color w:val="FF0000"/>
        </w:rPr>
        <w:t>&lt;</w:t>
      </w:r>
      <w:r w:rsidRPr="000C3508">
        <w:rPr>
          <w:rFonts w:hint="eastAsia"/>
          <w:b/>
          <w:color w:val="FF0000"/>
        </w:rPr>
        <w:t>到底本題目有何重要性</w:t>
      </w:r>
      <w:r w:rsidRPr="000C3508">
        <w:rPr>
          <w:rFonts w:hint="eastAsia"/>
          <w:b/>
          <w:color w:val="FF0000"/>
        </w:rPr>
        <w:t>?</w:t>
      </w:r>
    </w:p>
    <w:p w:rsidR="00740D29" w:rsidRPr="00740D29" w:rsidRDefault="00740D29" w:rsidP="009B4E5B">
      <w:pPr>
        <w:ind w:firstLine="480"/>
        <w:rPr>
          <w:rFonts w:hint="eastAsia"/>
          <w:color w:val="FF0000"/>
        </w:rPr>
      </w:pPr>
      <w:r w:rsidRPr="00740D29">
        <w:rPr>
          <w:rFonts w:hint="eastAsia"/>
          <w:color w:val="FF0000"/>
        </w:rPr>
        <w:t>文創</w:t>
      </w:r>
      <w:r>
        <w:rPr>
          <w:rFonts w:hint="eastAsia"/>
          <w:color w:val="FF0000"/>
        </w:rPr>
        <w:t>在</w:t>
      </w:r>
      <w:r w:rsidRPr="00740D29">
        <w:rPr>
          <w:rFonts w:hint="eastAsia"/>
          <w:color w:val="FF0000"/>
        </w:rPr>
        <w:t>教科文組織與台灣的重要性</w:t>
      </w:r>
    </w:p>
    <w:p w:rsidR="00F77BB8" w:rsidRDefault="00F77BB8" w:rsidP="009B4E5B">
      <w:pPr>
        <w:ind w:firstLine="480"/>
        <w:rPr>
          <w:rFonts w:hint="eastAsia"/>
        </w:rPr>
      </w:pPr>
      <w:r w:rsidRPr="00F77BB8">
        <w:rPr>
          <w:rFonts w:hint="eastAsia"/>
        </w:rPr>
        <w:t>根據聯合國貿易技發展會議於</w:t>
      </w:r>
      <w:r w:rsidRPr="00F77BB8">
        <w:rPr>
          <w:rFonts w:hint="eastAsia"/>
        </w:rPr>
        <w:t>2008</w:t>
      </w:r>
      <w:r w:rsidRPr="00F77BB8">
        <w:rPr>
          <w:rFonts w:hint="eastAsia"/>
        </w:rPr>
        <w:t>年所發表的「</w:t>
      </w:r>
      <w:r w:rsidRPr="00F77BB8">
        <w:rPr>
          <w:rFonts w:hint="eastAsia"/>
        </w:rPr>
        <w:t>2008</w:t>
      </w:r>
      <w:r w:rsidRPr="00F77BB8">
        <w:rPr>
          <w:rFonts w:hint="eastAsia"/>
        </w:rPr>
        <w:t>創意經濟報告」指出，從</w:t>
      </w:r>
      <w:r w:rsidRPr="00F77BB8">
        <w:rPr>
          <w:rFonts w:hint="eastAsia"/>
        </w:rPr>
        <w:t>1996</w:t>
      </w:r>
      <w:r w:rsidRPr="00F77BB8">
        <w:rPr>
          <w:rFonts w:hint="eastAsia"/>
        </w:rPr>
        <w:t>年至</w:t>
      </w:r>
      <w:r w:rsidRPr="00F77BB8">
        <w:rPr>
          <w:rFonts w:hint="eastAsia"/>
        </w:rPr>
        <w:t>2005</w:t>
      </w:r>
      <w:r w:rsidRPr="00F77BB8">
        <w:rPr>
          <w:rFonts w:hint="eastAsia"/>
        </w:rPr>
        <w:t>年間，全球文化創意產業</w:t>
      </w:r>
      <w:r w:rsidRPr="00F77BB8">
        <w:rPr>
          <w:rFonts w:hint="eastAsia"/>
        </w:rPr>
        <w:t>(</w:t>
      </w:r>
      <w:r w:rsidRPr="00F77BB8">
        <w:rPr>
          <w:rFonts w:hint="eastAsia"/>
        </w:rPr>
        <w:t>以下簡稱文創產業</w:t>
      </w:r>
      <w:r w:rsidRPr="00F77BB8">
        <w:rPr>
          <w:rFonts w:hint="eastAsia"/>
        </w:rPr>
        <w:t>)</w:t>
      </w:r>
      <w:r w:rsidRPr="00F77BB8">
        <w:rPr>
          <w:rFonts w:hint="eastAsia"/>
        </w:rPr>
        <w:t>外銷額從</w:t>
      </w:r>
      <w:r w:rsidRPr="00F77BB8">
        <w:rPr>
          <w:rFonts w:hint="eastAsia"/>
        </w:rPr>
        <w:t>2,274</w:t>
      </w:r>
      <w:r w:rsidRPr="00F77BB8">
        <w:rPr>
          <w:rFonts w:hint="eastAsia"/>
        </w:rPr>
        <w:t>億美元成長至</w:t>
      </w:r>
      <w:r w:rsidRPr="00F77BB8">
        <w:rPr>
          <w:rFonts w:hint="eastAsia"/>
        </w:rPr>
        <w:t>2005</w:t>
      </w:r>
      <w:r w:rsidRPr="00F77BB8">
        <w:rPr>
          <w:rFonts w:hint="eastAsia"/>
        </w:rPr>
        <w:t>年的</w:t>
      </w:r>
      <w:r w:rsidRPr="00F77BB8">
        <w:rPr>
          <w:rFonts w:hint="eastAsia"/>
        </w:rPr>
        <w:t>4,244</w:t>
      </w:r>
      <w:r w:rsidRPr="00F77BB8">
        <w:rPr>
          <w:rFonts w:hint="eastAsia"/>
        </w:rPr>
        <w:t>億美元，成長</w:t>
      </w:r>
      <w:r w:rsidR="005F6927">
        <w:rPr>
          <w:rFonts w:hint="eastAsia"/>
        </w:rPr>
        <w:t>1</w:t>
      </w:r>
      <w:r w:rsidR="005F6927">
        <w:rPr>
          <w:rFonts w:hint="eastAsia"/>
        </w:rPr>
        <w:t>、</w:t>
      </w:r>
      <w:r w:rsidRPr="00F77BB8">
        <w:rPr>
          <w:rFonts w:hint="eastAsia"/>
        </w:rPr>
        <w:t>87</w:t>
      </w:r>
      <w:r w:rsidRPr="00F77BB8">
        <w:rPr>
          <w:rFonts w:hint="eastAsia"/>
        </w:rPr>
        <w:t>倍。</w:t>
      </w:r>
    </w:p>
    <w:p w:rsidR="00740D29" w:rsidRDefault="00740D29" w:rsidP="009B4E5B">
      <w:pPr>
        <w:ind w:firstLine="480"/>
        <w:rPr>
          <w:rFonts w:hint="eastAsia"/>
          <w:color w:val="FF0000"/>
        </w:rPr>
      </w:pPr>
      <w:r w:rsidRPr="00740D29">
        <w:rPr>
          <w:rFonts w:hint="eastAsia"/>
          <w:color w:val="FF0000"/>
        </w:rPr>
        <w:t>強調傳統政策工具的拘限</w:t>
      </w:r>
      <w:r w:rsidRPr="00740D29">
        <w:rPr>
          <w:rFonts w:hint="eastAsia"/>
          <w:color w:val="FF0000"/>
        </w:rPr>
        <w:t>&lt;</w:t>
      </w:r>
      <w:r>
        <w:rPr>
          <w:rFonts w:hint="eastAsia"/>
          <w:color w:val="FF0000"/>
        </w:rPr>
        <w:t>補助</w:t>
      </w:r>
      <w:r w:rsidR="005D3C3A">
        <w:rPr>
          <w:rFonts w:hint="eastAsia"/>
          <w:color w:val="FF0000"/>
        </w:rPr>
        <w:t xml:space="preserve">  </w:t>
      </w:r>
      <w:r w:rsidR="005D3C3A">
        <w:rPr>
          <w:rFonts w:hint="eastAsia"/>
          <w:color w:val="FF0000"/>
        </w:rPr>
        <w:t>政府導向型的政策工具</w:t>
      </w:r>
    </w:p>
    <w:p w:rsidR="005D3C3A" w:rsidRPr="00740D29" w:rsidRDefault="005D3C3A" w:rsidP="009B4E5B">
      <w:pPr>
        <w:ind w:firstLine="480"/>
        <w:rPr>
          <w:rFonts w:hint="eastAsia"/>
          <w:color w:val="FF0000"/>
        </w:rPr>
      </w:pPr>
      <w:r>
        <w:rPr>
          <w:rFonts w:hint="eastAsia"/>
          <w:color w:val="FF0000"/>
        </w:rPr>
        <w:t>公立財團法人</w:t>
      </w:r>
      <w:r>
        <w:rPr>
          <w:rFonts w:hint="eastAsia"/>
          <w:color w:val="FF0000"/>
        </w:rPr>
        <w:t>:</w:t>
      </w:r>
      <w:r w:rsidR="0005551E">
        <w:rPr>
          <w:rFonts w:hint="eastAsia"/>
          <w:color w:val="FF0000"/>
        </w:rPr>
        <w:t>行的政策工具</w:t>
      </w:r>
      <w:r w:rsidR="0005551E">
        <w:rPr>
          <w:rFonts w:hint="eastAsia"/>
          <w:color w:val="FF0000"/>
        </w:rPr>
        <w:t>(NGO)</w:t>
      </w:r>
    </w:p>
    <w:p w:rsidR="00740D29" w:rsidRPr="00740D29" w:rsidRDefault="00740D29" w:rsidP="009B4E5B">
      <w:pPr>
        <w:ind w:firstLine="480"/>
        <w:rPr>
          <w:color w:val="FF0000"/>
        </w:rPr>
      </w:pPr>
      <w:r w:rsidRPr="00740D29">
        <w:rPr>
          <w:rFonts w:hint="eastAsia"/>
          <w:color w:val="FF0000"/>
        </w:rPr>
        <w:t>當代政策工具的崛起</w:t>
      </w:r>
      <w:r w:rsidRPr="00740D29">
        <w:rPr>
          <w:rFonts w:hint="eastAsia"/>
          <w:color w:val="FF0000"/>
        </w:rPr>
        <w:t>&lt;</w:t>
      </w:r>
      <w:r w:rsidRPr="00740D29">
        <w:rPr>
          <w:rFonts w:hint="eastAsia"/>
          <w:color w:val="FF0000"/>
        </w:rPr>
        <w:t>如</w:t>
      </w:r>
      <w:r w:rsidRPr="00740D29">
        <w:rPr>
          <w:rFonts w:hint="eastAsia"/>
          <w:color w:val="FF0000"/>
        </w:rPr>
        <w:t>FINTECH</w:t>
      </w:r>
      <w:r w:rsidR="005D3C3A">
        <w:rPr>
          <w:rFonts w:hint="eastAsia"/>
          <w:color w:val="FF0000"/>
        </w:rPr>
        <w:t xml:space="preserve"> </w:t>
      </w:r>
      <w:r w:rsidR="005D3C3A">
        <w:rPr>
          <w:rFonts w:hint="eastAsia"/>
          <w:color w:val="FF0000"/>
        </w:rPr>
        <w:t>市場導向型的政策工具</w:t>
      </w:r>
    </w:p>
    <w:p w:rsidR="00740D29" w:rsidRDefault="00740D29" w:rsidP="00351AA9">
      <w:pPr>
        <w:ind w:firstLine="480"/>
        <w:rPr>
          <w:rFonts w:hint="eastAsia"/>
        </w:rPr>
      </w:pPr>
    </w:p>
    <w:p w:rsidR="00D37DED" w:rsidRDefault="00D37DED" w:rsidP="00CE0374">
      <w:pPr>
        <w:pStyle w:val="1"/>
        <w:rPr>
          <w:rFonts w:hint="eastAsia"/>
        </w:rPr>
      </w:pPr>
      <w:r w:rsidRPr="00F36AC6">
        <w:rPr>
          <w:rFonts w:hint="eastAsia"/>
        </w:rPr>
        <w:t>研究動機與目的</w:t>
      </w:r>
    </w:p>
    <w:p w:rsidR="000C3508" w:rsidRPr="000C3508" w:rsidRDefault="000C3508" w:rsidP="000C3508">
      <w:pPr>
        <w:ind w:firstLine="480"/>
      </w:pPr>
      <w:r>
        <w:rPr>
          <w:rFonts w:hint="eastAsia"/>
        </w:rPr>
        <w:t>近因</w:t>
      </w:r>
      <w:r w:rsidR="00740D29">
        <w:rPr>
          <w:rFonts w:hint="eastAsia"/>
        </w:rPr>
        <w:t>:</w:t>
      </w:r>
      <w:r w:rsidR="00740D29">
        <w:rPr>
          <w:rFonts w:hint="eastAsia"/>
        </w:rPr>
        <w:t>直接與論文相關的背景</w:t>
      </w:r>
    </w:p>
    <w:p w:rsidR="00D03D2F" w:rsidRDefault="00D37DED" w:rsidP="00D37DED">
      <w:pPr>
        <w:pStyle w:val="2"/>
        <w:ind w:firstLine="641"/>
      </w:pPr>
      <w:bookmarkStart w:id="2" w:name="_Toc462152976"/>
      <w:r>
        <w:rPr>
          <w:rFonts w:hint="eastAsia"/>
        </w:rPr>
        <w:t>壹</w:t>
      </w:r>
      <w:r>
        <w:rPr>
          <w:rFonts w:ascii="標楷體" w:hAnsi="標楷體" w:hint="eastAsia"/>
        </w:rPr>
        <w:t>、</w:t>
      </w:r>
      <w:r w:rsidR="00D03D2F" w:rsidRPr="00F36AC6">
        <w:rPr>
          <w:rFonts w:hint="eastAsia"/>
        </w:rPr>
        <w:t>研究動機</w:t>
      </w:r>
      <w:bookmarkEnd w:id="2"/>
    </w:p>
    <w:p w:rsidR="00740D29" w:rsidRDefault="00740D29" w:rsidP="00D251C0">
      <w:pPr>
        <w:ind w:firstLine="480"/>
        <w:rPr>
          <w:rFonts w:hint="eastAsia"/>
        </w:rPr>
      </w:pPr>
      <w:r>
        <w:rPr>
          <w:rFonts w:hint="eastAsia"/>
        </w:rPr>
        <w:t>一基於對台灣文創產業的財務問題的關切</w:t>
      </w:r>
    </w:p>
    <w:p w:rsidR="00740D29" w:rsidRPr="00740D29" w:rsidRDefault="00740D29" w:rsidP="00740D29">
      <w:pPr>
        <w:ind w:firstLine="480"/>
        <w:rPr>
          <w:rFonts w:hint="eastAsia"/>
          <w:color w:val="FF0000"/>
        </w:rPr>
      </w:pPr>
      <w:r w:rsidRPr="00740D29">
        <w:rPr>
          <w:rFonts w:hint="eastAsia"/>
          <w:color w:val="FF0000"/>
        </w:rPr>
        <w:t>台灣文創產業的特徵</w:t>
      </w:r>
      <w:r w:rsidRPr="00740D29">
        <w:rPr>
          <w:rFonts w:hint="eastAsia"/>
          <w:color w:val="FF0000"/>
        </w:rPr>
        <w:t>:</w:t>
      </w:r>
      <w:r w:rsidRPr="00740D29">
        <w:rPr>
          <w:rFonts w:hint="eastAsia"/>
          <w:color w:val="FF0000"/>
        </w:rPr>
        <w:t>小微企業</w:t>
      </w:r>
    </w:p>
    <w:p w:rsidR="00740D29" w:rsidRPr="00740D29" w:rsidRDefault="00740D29" w:rsidP="00740D29">
      <w:pPr>
        <w:ind w:firstLine="480"/>
        <w:rPr>
          <w:rFonts w:hint="eastAsia"/>
          <w:color w:val="FF0000"/>
        </w:rPr>
      </w:pPr>
      <w:r w:rsidRPr="00740D29">
        <w:rPr>
          <w:rFonts w:hint="eastAsia"/>
          <w:color w:val="FF0000"/>
        </w:rPr>
        <w:t>問題</w:t>
      </w:r>
      <w:r w:rsidRPr="00740D29">
        <w:rPr>
          <w:rFonts w:hint="eastAsia"/>
          <w:color w:val="FF0000"/>
        </w:rPr>
        <w:t>:</w:t>
      </w:r>
      <w:r w:rsidRPr="00740D29">
        <w:rPr>
          <w:rFonts w:hint="eastAsia"/>
          <w:color w:val="FF0000"/>
        </w:rPr>
        <w:t>財務困局</w:t>
      </w:r>
    </w:p>
    <w:p w:rsidR="00740D29" w:rsidRPr="005D3C3A" w:rsidRDefault="00740D29" w:rsidP="00D251C0">
      <w:pPr>
        <w:ind w:firstLine="480"/>
        <w:rPr>
          <w:rFonts w:hint="eastAsia"/>
          <w:color w:val="FF0000"/>
        </w:rPr>
      </w:pPr>
    </w:p>
    <w:p w:rsidR="00740D29" w:rsidRPr="005D3C3A" w:rsidRDefault="00740D29" w:rsidP="00D251C0">
      <w:pPr>
        <w:ind w:firstLine="480"/>
        <w:rPr>
          <w:rFonts w:hint="eastAsia"/>
          <w:color w:val="FF0000"/>
        </w:rPr>
      </w:pPr>
      <w:r w:rsidRPr="005D3C3A">
        <w:rPr>
          <w:rFonts w:hint="eastAsia"/>
          <w:color w:val="FF0000"/>
        </w:rPr>
        <w:t>二</w:t>
      </w:r>
      <w:r w:rsidRPr="005D3C3A">
        <w:rPr>
          <w:color w:val="FF0000"/>
        </w:rPr>
        <w:t>’</w:t>
      </w:r>
      <w:r w:rsidRPr="005D3C3A">
        <w:rPr>
          <w:rFonts w:hint="eastAsia"/>
          <w:color w:val="FF0000"/>
        </w:rPr>
        <w:t>基於政策工具可能應用於文創產業的啟發</w:t>
      </w:r>
    </w:p>
    <w:p w:rsidR="00740D29" w:rsidRPr="005D3C3A" w:rsidRDefault="00740D29" w:rsidP="00D251C0">
      <w:pPr>
        <w:ind w:firstLine="480"/>
        <w:rPr>
          <w:rFonts w:hint="eastAsia"/>
          <w:color w:val="FF0000"/>
        </w:rPr>
      </w:pPr>
    </w:p>
    <w:p w:rsidR="00740D29" w:rsidRPr="005D3C3A" w:rsidRDefault="00740D29" w:rsidP="00D251C0">
      <w:pPr>
        <w:ind w:firstLine="480"/>
        <w:rPr>
          <w:rFonts w:hint="eastAsia"/>
          <w:color w:val="FF0000"/>
        </w:rPr>
      </w:pPr>
      <w:r w:rsidRPr="005D3C3A">
        <w:rPr>
          <w:rFonts w:hint="eastAsia"/>
          <w:color w:val="FF0000"/>
        </w:rPr>
        <w:t>三</w:t>
      </w:r>
      <w:r w:rsidRPr="005D3C3A">
        <w:rPr>
          <w:color w:val="FF0000"/>
        </w:rPr>
        <w:t>’</w:t>
      </w:r>
      <w:r w:rsidRPr="005D3C3A">
        <w:rPr>
          <w:rFonts w:hint="eastAsia"/>
          <w:color w:val="FF0000"/>
        </w:rPr>
        <w:t>基於傳統與當代政策工具對於文創產業的影響</w:t>
      </w:r>
    </w:p>
    <w:p w:rsidR="00740D29" w:rsidRPr="00740D29" w:rsidRDefault="00740D29" w:rsidP="00D251C0">
      <w:pPr>
        <w:ind w:firstLine="480"/>
        <w:rPr>
          <w:rFonts w:hint="eastAsia"/>
        </w:rPr>
      </w:pPr>
    </w:p>
    <w:p w:rsidR="00686D9B" w:rsidRDefault="00686D9B" w:rsidP="00D251C0">
      <w:pPr>
        <w:ind w:firstLine="480"/>
      </w:pPr>
      <w:r>
        <w:rPr>
          <w:rFonts w:hint="eastAsia"/>
        </w:rPr>
        <w:t>筆者任職於政府機關財務監理相關機構逾二十年，對於臺灣融資政策業務雖說不上很有心得，但總有些經驗，因此對於如何強化文創融資管道，有著濃厚的興趣，此乃本論文研究動機之一。</w:t>
      </w:r>
    </w:p>
    <w:p w:rsidR="00686D9B" w:rsidRDefault="00686D9B" w:rsidP="00686D9B">
      <w:pPr>
        <w:ind w:firstLine="480"/>
      </w:pPr>
      <w:r>
        <w:rPr>
          <w:rFonts w:hint="eastAsia"/>
        </w:rPr>
        <w:t>值此之際，</w:t>
      </w:r>
      <w:r w:rsidR="0038637B" w:rsidRPr="0038637B">
        <w:rPr>
          <w:rFonts w:hint="eastAsia"/>
        </w:rPr>
        <w:t>期盼自政策工具理論，配合網路互動</w:t>
      </w:r>
      <w:r w:rsidR="0038637B" w:rsidRPr="0038637B">
        <w:rPr>
          <w:rFonts w:hint="eastAsia"/>
        </w:rPr>
        <w:t>FinTech</w:t>
      </w:r>
      <w:r w:rsidR="0038637B">
        <w:rPr>
          <w:rFonts w:hint="eastAsia"/>
        </w:rPr>
        <w:t>新趨勢，檢視臺灣當局鬆綁</w:t>
      </w:r>
      <w:r w:rsidR="0038637B" w:rsidRPr="0038637B">
        <w:rPr>
          <w:rFonts w:hint="eastAsia"/>
        </w:rPr>
        <w:t>股權群眾募資、金融業轉投資限制等</w:t>
      </w:r>
      <w:r w:rsidR="0038637B">
        <w:rPr>
          <w:rFonts w:hint="eastAsia"/>
        </w:rPr>
        <w:t>法規政策工具下</w:t>
      </w:r>
      <w:r w:rsidR="0038637B" w:rsidRPr="0038637B">
        <w:rPr>
          <w:rFonts w:hint="eastAsia"/>
        </w:rPr>
        <w:t>，</w:t>
      </w:r>
      <w:r w:rsidR="0038637B">
        <w:rPr>
          <w:rFonts w:hint="eastAsia"/>
        </w:rPr>
        <w:t>究竟</w:t>
      </w:r>
      <w:r>
        <w:rPr>
          <w:rFonts w:hint="eastAsia"/>
        </w:rPr>
        <w:t>何種文創融資策略與政策工具最為有效，値得探究，此乃本論文研究動機之二。</w:t>
      </w:r>
    </w:p>
    <w:p w:rsidR="00686D9B" w:rsidRDefault="00686D9B" w:rsidP="00686D9B">
      <w:pPr>
        <w:ind w:firstLine="480"/>
      </w:pPr>
      <w:r>
        <w:rPr>
          <w:rFonts w:hint="eastAsia"/>
        </w:rPr>
        <w:t>傳統政府補助款政策工具運用模式，顯然已無法切合改善當前臺灣文創產業的融資需要，政府所採用的策略與政策工具，必須有所變通。臺灣已經採行的文創產業融資政策工具中何者爲有效？何者最能切合當前國內外金融環境所需？</w:t>
      </w:r>
      <w:r w:rsidR="00D251C0" w:rsidRPr="00D251C0">
        <w:rPr>
          <w:rFonts w:hint="eastAsia"/>
        </w:rPr>
        <w:t>第三部門</w:t>
      </w:r>
      <w:r w:rsidR="00D251C0" w:rsidRPr="00D251C0">
        <w:rPr>
          <w:rFonts w:hint="eastAsia"/>
        </w:rPr>
        <w:t>(</w:t>
      </w:r>
      <w:r w:rsidR="00D251C0" w:rsidRPr="00D251C0">
        <w:rPr>
          <w:rFonts w:hint="eastAsia"/>
        </w:rPr>
        <w:t>諮詢與慈善</w:t>
      </w:r>
      <w:r w:rsidR="00D251C0" w:rsidRPr="00D251C0">
        <w:rPr>
          <w:rFonts w:hint="eastAsia"/>
        </w:rPr>
        <w:t>)</w:t>
      </w:r>
      <w:r w:rsidR="00D251C0">
        <w:rPr>
          <w:rFonts w:hint="eastAsia"/>
        </w:rPr>
        <w:t>工具可否</w:t>
      </w:r>
      <w:r w:rsidR="00D251C0" w:rsidRPr="00D251C0">
        <w:rPr>
          <w:rFonts w:hint="eastAsia"/>
        </w:rPr>
        <w:t>替代政府角色提供融資服務</w:t>
      </w:r>
      <w:r w:rsidR="00D251C0">
        <w:rPr>
          <w:rFonts w:ascii="新細明體" w:eastAsia="新細明體" w:hAnsi="新細明體" w:hint="eastAsia"/>
        </w:rPr>
        <w:t>？何者</w:t>
      </w:r>
      <w:r w:rsidR="00D251C0" w:rsidRPr="00D251C0">
        <w:rPr>
          <w:rFonts w:hint="eastAsia"/>
        </w:rPr>
        <w:t>稅式支出工具</w:t>
      </w:r>
      <w:r w:rsidR="00D251C0">
        <w:rPr>
          <w:rFonts w:hint="eastAsia"/>
        </w:rPr>
        <w:t>能有效</w:t>
      </w:r>
      <w:r w:rsidR="00D251C0" w:rsidRPr="00D251C0">
        <w:rPr>
          <w:rFonts w:hint="eastAsia"/>
        </w:rPr>
        <w:t>舒緩</w:t>
      </w:r>
      <w:r w:rsidR="00D251C0">
        <w:rPr>
          <w:rFonts w:hint="eastAsia"/>
        </w:rPr>
        <w:t>文創</w:t>
      </w:r>
      <w:r w:rsidR="00D251C0" w:rsidRPr="00D251C0">
        <w:rPr>
          <w:rFonts w:hint="eastAsia"/>
        </w:rPr>
        <w:t>業者融資壓力</w:t>
      </w:r>
      <w:r w:rsidR="00D251C0">
        <w:rPr>
          <w:rFonts w:asciiTheme="minorEastAsia" w:hAnsiTheme="minorEastAsia" w:hint="eastAsia"/>
        </w:rPr>
        <w:t>？</w:t>
      </w:r>
      <w:r>
        <w:rPr>
          <w:rFonts w:hint="eastAsia"/>
        </w:rPr>
        <w:t>如何從政府的「工具箱」中選擇最適當的工具加以運用，</w:t>
      </w:r>
      <w:r w:rsidR="00D251C0">
        <w:rPr>
          <w:rFonts w:hint="eastAsia"/>
        </w:rPr>
        <w:t>並</w:t>
      </w:r>
      <w:r w:rsidR="00D251C0" w:rsidRPr="00D251C0">
        <w:rPr>
          <w:rFonts w:hint="eastAsia"/>
        </w:rPr>
        <w:t>配合「新公共服務」的理念與認知，</w:t>
      </w:r>
      <w:r>
        <w:rPr>
          <w:rFonts w:hint="eastAsia"/>
        </w:rPr>
        <w:t>以達改善文創產業融資問題的目的</w:t>
      </w:r>
      <w:r w:rsidR="00D251C0">
        <w:rPr>
          <w:rFonts w:asciiTheme="minorEastAsia" w:hAnsiTheme="minorEastAsia" w:hint="eastAsia"/>
        </w:rPr>
        <w:t>，</w:t>
      </w:r>
      <w:r w:rsidR="00D251C0">
        <w:rPr>
          <w:rFonts w:hint="eastAsia"/>
        </w:rPr>
        <w:t>實有進一步</w:t>
      </w:r>
      <w:r>
        <w:rPr>
          <w:rFonts w:hint="eastAsia"/>
        </w:rPr>
        <w:t>探討</w:t>
      </w:r>
      <w:r w:rsidR="00D251C0">
        <w:rPr>
          <w:rFonts w:hint="eastAsia"/>
        </w:rPr>
        <w:t>之必要</w:t>
      </w:r>
      <w:r>
        <w:rPr>
          <w:rFonts w:hint="eastAsia"/>
        </w:rPr>
        <w:t>，此乃本論文研究動機之三。</w:t>
      </w:r>
    </w:p>
    <w:p w:rsidR="00D03D2F" w:rsidRDefault="00351AA9" w:rsidP="00351AA9">
      <w:pPr>
        <w:pStyle w:val="2"/>
        <w:ind w:firstLine="641"/>
      </w:pPr>
      <w:bookmarkStart w:id="3" w:name="_Toc462152977"/>
      <w:r>
        <w:rPr>
          <w:rFonts w:hint="eastAsia"/>
        </w:rPr>
        <w:t>貳</w:t>
      </w:r>
      <w:r>
        <w:rPr>
          <w:rFonts w:ascii="標楷體" w:hAnsi="標楷體" w:hint="eastAsia"/>
        </w:rPr>
        <w:t>、</w:t>
      </w:r>
      <w:r w:rsidR="00D03D2F" w:rsidRPr="00F36AC6">
        <w:rPr>
          <w:rFonts w:hint="eastAsia"/>
        </w:rPr>
        <w:t>研究目的</w:t>
      </w:r>
      <w:bookmarkEnd w:id="3"/>
    </w:p>
    <w:p w:rsidR="00686D9B" w:rsidRDefault="00686D9B" w:rsidP="00D251C0">
      <w:pPr>
        <w:ind w:firstLine="480"/>
        <w:rPr>
          <w:rFonts w:hint="eastAsia"/>
        </w:rPr>
      </w:pPr>
      <w:r>
        <w:rPr>
          <w:rFonts w:hint="eastAsia"/>
        </w:rPr>
        <w:t>本研究冀透過國內外文創產業融資經驗與相關理論及文獻的探討，針對臺灣文創產業的特性，以政策工具的觀點，設計臺灣文創產業融資政策工具的最佳選擇與策略運用，希達成以下目的：</w:t>
      </w:r>
    </w:p>
    <w:p w:rsidR="00740D29" w:rsidRDefault="00740D29" w:rsidP="00740D29">
      <w:pPr>
        <w:ind w:firstLine="480"/>
        <w:rPr>
          <w:rFonts w:hint="eastAsia"/>
          <w:color w:val="FF0000"/>
        </w:rPr>
      </w:pPr>
      <w:r>
        <w:rPr>
          <w:rFonts w:hint="eastAsia"/>
          <w:color w:val="FF0000"/>
        </w:rPr>
        <w:t>一</w:t>
      </w:r>
      <w:r>
        <w:rPr>
          <w:color w:val="FF0000"/>
        </w:rPr>
        <w:t>’</w:t>
      </w:r>
      <w:r>
        <w:rPr>
          <w:rFonts w:hint="eastAsia"/>
          <w:color w:val="FF0000"/>
        </w:rPr>
        <w:t>希望了解文創產業的特徵</w:t>
      </w:r>
      <w:r>
        <w:rPr>
          <w:rFonts w:hint="eastAsia"/>
          <w:color w:val="FF0000"/>
        </w:rPr>
        <w:t>?</w:t>
      </w:r>
      <w:r>
        <w:rPr>
          <w:rFonts w:hint="eastAsia"/>
          <w:color w:val="FF0000"/>
        </w:rPr>
        <w:t>財務問題有那些</w:t>
      </w:r>
      <w:r>
        <w:rPr>
          <w:rFonts w:hint="eastAsia"/>
          <w:color w:val="FF0000"/>
        </w:rPr>
        <w:t>?</w:t>
      </w:r>
    </w:p>
    <w:p w:rsidR="00740D29" w:rsidRDefault="00740D29" w:rsidP="00740D29">
      <w:pPr>
        <w:ind w:firstLine="480"/>
        <w:rPr>
          <w:rFonts w:hint="eastAsia"/>
          <w:color w:val="FF0000"/>
        </w:rPr>
      </w:pPr>
      <w:r>
        <w:rPr>
          <w:rFonts w:hint="eastAsia"/>
          <w:color w:val="FF0000"/>
        </w:rPr>
        <w:t>二</w:t>
      </w:r>
      <w:r w:rsidRPr="00740D29">
        <w:rPr>
          <w:rFonts w:hint="eastAsia"/>
          <w:color w:val="FF0000"/>
        </w:rPr>
        <w:t xml:space="preserve"> </w:t>
      </w:r>
      <w:r w:rsidRPr="00740D29">
        <w:rPr>
          <w:rFonts w:hint="eastAsia"/>
          <w:color w:val="FF0000"/>
        </w:rPr>
        <w:t>想要</w:t>
      </w:r>
      <w:r>
        <w:rPr>
          <w:rFonts w:hint="eastAsia"/>
          <w:color w:val="FF0000"/>
        </w:rPr>
        <w:t>檢討</w:t>
      </w:r>
      <w:r w:rsidRPr="00740D29">
        <w:rPr>
          <w:rFonts w:hint="eastAsia"/>
          <w:color w:val="FF0000"/>
        </w:rPr>
        <w:t>當前政府採取哪些政策工具去解決它們的問題</w:t>
      </w:r>
      <w:r>
        <w:rPr>
          <w:rFonts w:hint="eastAsia"/>
          <w:color w:val="FF0000"/>
        </w:rPr>
        <w:t>?</w:t>
      </w:r>
      <w:r>
        <w:rPr>
          <w:rFonts w:hint="eastAsia"/>
          <w:color w:val="FF0000"/>
        </w:rPr>
        <w:t>是否符合業者之需要</w:t>
      </w:r>
      <w:r>
        <w:rPr>
          <w:rFonts w:hint="eastAsia"/>
          <w:color w:val="FF0000"/>
        </w:rPr>
        <w:t>?</w:t>
      </w:r>
    </w:p>
    <w:p w:rsidR="00740D29" w:rsidRDefault="00740D29" w:rsidP="00740D29">
      <w:pPr>
        <w:ind w:firstLine="480"/>
        <w:rPr>
          <w:rFonts w:hint="eastAsia"/>
          <w:color w:val="FF0000"/>
        </w:rPr>
      </w:pPr>
      <w:r>
        <w:rPr>
          <w:rFonts w:hint="eastAsia"/>
          <w:color w:val="FF0000"/>
        </w:rPr>
        <w:t>這些工具被應用的狀況</w:t>
      </w:r>
      <w:r>
        <w:rPr>
          <w:rFonts w:hint="eastAsia"/>
          <w:color w:val="FF0000"/>
        </w:rPr>
        <w:t>?</w:t>
      </w:r>
      <w:r>
        <w:rPr>
          <w:rFonts w:hint="eastAsia"/>
          <w:color w:val="FF0000"/>
        </w:rPr>
        <w:t>有缺優缺點</w:t>
      </w:r>
      <w:r>
        <w:rPr>
          <w:rFonts w:hint="eastAsia"/>
          <w:color w:val="FF0000"/>
        </w:rPr>
        <w:t>?</w:t>
      </w:r>
    </w:p>
    <w:p w:rsidR="00740D29" w:rsidRDefault="005D3C3A" w:rsidP="00740D29">
      <w:pPr>
        <w:ind w:firstLine="480"/>
        <w:rPr>
          <w:rFonts w:hint="eastAsia"/>
          <w:color w:val="FF0000"/>
        </w:rPr>
      </w:pPr>
      <w:r>
        <w:rPr>
          <w:rFonts w:hint="eastAsia"/>
          <w:color w:val="FF0000"/>
        </w:rPr>
        <w:t>三</w:t>
      </w:r>
      <w:r w:rsidR="00740D29" w:rsidRPr="00740D29">
        <w:rPr>
          <w:rFonts w:hint="eastAsia"/>
          <w:color w:val="FF0000"/>
        </w:rPr>
        <w:t>希望能夠運用科技政策工具</w:t>
      </w:r>
      <w:r>
        <w:rPr>
          <w:rFonts w:hint="eastAsia"/>
          <w:color w:val="FF0000"/>
        </w:rPr>
        <w:t>以解決它們的需要</w:t>
      </w:r>
      <w:r>
        <w:rPr>
          <w:rFonts w:hint="eastAsia"/>
          <w:color w:val="FF0000"/>
        </w:rPr>
        <w:t>?</w:t>
      </w:r>
      <w:r>
        <w:rPr>
          <w:rFonts w:hint="eastAsia"/>
          <w:color w:val="FF0000"/>
        </w:rPr>
        <w:t>有哪些類別</w:t>
      </w:r>
      <w:r>
        <w:rPr>
          <w:rFonts w:hint="eastAsia"/>
          <w:color w:val="FF0000"/>
        </w:rPr>
        <w:t>?</w:t>
      </w:r>
      <w:r>
        <w:rPr>
          <w:rFonts w:hint="eastAsia"/>
          <w:color w:val="FF0000"/>
        </w:rPr>
        <w:t>每種類別可行性維和</w:t>
      </w:r>
      <w:r>
        <w:rPr>
          <w:rFonts w:hint="eastAsia"/>
          <w:color w:val="FF0000"/>
        </w:rPr>
        <w:t>?</w:t>
      </w:r>
      <w:r>
        <w:rPr>
          <w:rFonts w:hint="eastAsia"/>
          <w:color w:val="FF0000"/>
        </w:rPr>
        <w:t>優缺點</w:t>
      </w:r>
      <w:r>
        <w:rPr>
          <w:rFonts w:hint="eastAsia"/>
          <w:color w:val="FF0000"/>
        </w:rPr>
        <w:t>?</w:t>
      </w:r>
    </w:p>
    <w:p w:rsidR="005D3C3A" w:rsidRPr="00740D29" w:rsidRDefault="005D3C3A" w:rsidP="00740D29">
      <w:pPr>
        <w:ind w:firstLine="480"/>
        <w:rPr>
          <w:rFonts w:hint="eastAsia"/>
          <w:color w:val="FF0000"/>
        </w:rPr>
      </w:pPr>
      <w:r>
        <w:rPr>
          <w:rFonts w:hint="eastAsia"/>
          <w:color w:val="FF0000"/>
        </w:rPr>
        <w:t>四</w:t>
      </w:r>
      <w:r>
        <w:rPr>
          <w:color w:val="FF0000"/>
        </w:rPr>
        <w:t>’</w:t>
      </w:r>
      <w:r>
        <w:rPr>
          <w:rFonts w:hint="eastAsia"/>
          <w:color w:val="FF0000"/>
        </w:rPr>
        <w:t>傳統與當代政策工具</w:t>
      </w:r>
      <w:r>
        <w:rPr>
          <w:rFonts w:hint="eastAsia"/>
          <w:color w:val="FF0000"/>
        </w:rPr>
        <w:t>&lt;</w:t>
      </w:r>
      <w:r>
        <w:rPr>
          <w:rFonts w:hint="eastAsia"/>
          <w:color w:val="FF0000"/>
        </w:rPr>
        <w:t>提出融資機制的政策建議</w:t>
      </w:r>
    </w:p>
    <w:p w:rsidR="00740D29" w:rsidRPr="00740D29" w:rsidRDefault="00740D29" w:rsidP="00D251C0">
      <w:pPr>
        <w:ind w:firstLine="480"/>
      </w:pPr>
    </w:p>
    <w:p w:rsidR="00E13AE9" w:rsidRDefault="00E13AE9" w:rsidP="00E13AE9">
      <w:pPr>
        <w:ind w:firstLine="480"/>
      </w:pPr>
      <w:r>
        <w:rPr>
          <w:rFonts w:hint="eastAsia"/>
        </w:rPr>
        <w:t>一</w:t>
      </w:r>
      <w:r>
        <w:rPr>
          <w:rFonts w:asciiTheme="minorEastAsia" w:hAnsiTheme="minorEastAsia" w:hint="eastAsia"/>
        </w:rPr>
        <w:t>、</w:t>
      </w:r>
      <w:r>
        <w:rPr>
          <w:rFonts w:hint="eastAsia"/>
        </w:rPr>
        <w:t>瞭解國外政策工具與文創產業應用</w:t>
      </w:r>
      <w:r>
        <w:rPr>
          <w:rFonts w:hint="eastAsia"/>
        </w:rPr>
        <w:t>Fintech</w:t>
      </w:r>
      <w:r>
        <w:rPr>
          <w:rFonts w:hint="eastAsia"/>
        </w:rPr>
        <w:t>融資政策工具的概念。</w:t>
      </w:r>
    </w:p>
    <w:p w:rsidR="00E13AE9" w:rsidRDefault="00E13AE9" w:rsidP="00E13AE9">
      <w:pPr>
        <w:ind w:firstLine="480"/>
      </w:pPr>
      <w:r>
        <w:rPr>
          <w:rFonts w:hint="eastAsia"/>
        </w:rPr>
        <w:t>二</w:t>
      </w:r>
      <w:r>
        <w:rPr>
          <w:rFonts w:asciiTheme="minorEastAsia" w:hAnsiTheme="minorEastAsia" w:hint="eastAsia"/>
        </w:rPr>
        <w:t>、</w:t>
      </w:r>
      <w:r>
        <w:rPr>
          <w:rFonts w:hint="eastAsia"/>
        </w:rPr>
        <w:t>瞭解英國政府文創產業的監管背景緣起、運用組織、活動議題及效益分析。</w:t>
      </w:r>
    </w:p>
    <w:p w:rsidR="00E13AE9" w:rsidRPr="005D3C3A" w:rsidRDefault="00E13AE9" w:rsidP="00E13AE9">
      <w:pPr>
        <w:ind w:firstLine="480"/>
        <w:rPr>
          <w:color w:val="FF0000"/>
        </w:rPr>
      </w:pPr>
      <w:r w:rsidRPr="005D3C3A">
        <w:rPr>
          <w:rFonts w:hint="eastAsia"/>
          <w:color w:val="FF0000"/>
        </w:rPr>
        <w:t>三</w:t>
      </w:r>
      <w:r w:rsidRPr="005D3C3A">
        <w:rPr>
          <w:rFonts w:asciiTheme="minorEastAsia" w:hAnsiTheme="minorEastAsia" w:hint="eastAsia"/>
          <w:color w:val="FF0000"/>
        </w:rPr>
        <w:t>、</w:t>
      </w:r>
      <w:r w:rsidRPr="005D3C3A">
        <w:rPr>
          <w:rFonts w:hint="eastAsia"/>
          <w:color w:val="FF0000"/>
        </w:rPr>
        <w:t>觀察臺灣文創業者應用傳統與</w:t>
      </w:r>
      <w:r w:rsidRPr="005D3C3A">
        <w:rPr>
          <w:rFonts w:hint="eastAsia"/>
          <w:color w:val="FF0000"/>
        </w:rPr>
        <w:t>Fintech</w:t>
      </w:r>
      <w:r w:rsidRPr="005D3C3A">
        <w:rPr>
          <w:rFonts w:hint="eastAsia"/>
          <w:color w:val="FF0000"/>
        </w:rPr>
        <w:t>融資政策工具，所遭遇困難癥結及具體建議。</w:t>
      </w:r>
    </w:p>
    <w:p w:rsidR="00D53519" w:rsidRDefault="00E13AE9" w:rsidP="00D53519">
      <w:pPr>
        <w:ind w:firstLine="480"/>
      </w:pPr>
      <w:r>
        <w:rPr>
          <w:rFonts w:hint="eastAsia"/>
        </w:rPr>
        <w:t>六</w:t>
      </w:r>
      <w:r w:rsidR="00D53519">
        <w:rPr>
          <w:rFonts w:hint="eastAsia"/>
        </w:rPr>
        <w:t>、透過國外</w:t>
      </w:r>
      <w:r w:rsidR="00686D9B" w:rsidRPr="00D251C0">
        <w:rPr>
          <w:rFonts w:hint="eastAsia"/>
        </w:rPr>
        <w:t>經驗，設計符合臺灣</w:t>
      </w:r>
      <w:r w:rsidR="00356289">
        <w:rPr>
          <w:rFonts w:hint="eastAsia"/>
        </w:rPr>
        <w:t>文創業者</w:t>
      </w:r>
      <w:r w:rsidR="00686D9B" w:rsidRPr="00D251C0">
        <w:rPr>
          <w:rFonts w:hint="eastAsia"/>
        </w:rPr>
        <w:t>需求之政策工具組合。</w:t>
      </w:r>
    </w:p>
    <w:p w:rsidR="00686D9B" w:rsidRDefault="00E13AE9" w:rsidP="00D53519">
      <w:pPr>
        <w:ind w:firstLine="480"/>
        <w:rPr>
          <w:rFonts w:hint="eastAsia"/>
        </w:rPr>
      </w:pPr>
      <w:r>
        <w:rPr>
          <w:rFonts w:hint="eastAsia"/>
        </w:rPr>
        <w:t>七</w:t>
      </w:r>
      <w:r w:rsidR="00EA162F" w:rsidRPr="00D53519">
        <w:rPr>
          <w:rFonts w:hint="eastAsia"/>
        </w:rPr>
        <w:t>、提出具體</w:t>
      </w:r>
      <w:r w:rsidR="00686D9B" w:rsidRPr="00D53519">
        <w:rPr>
          <w:rFonts w:hint="eastAsia"/>
        </w:rPr>
        <w:t>文創產業融資政策工具選擇的建議方案。</w:t>
      </w:r>
    </w:p>
    <w:p w:rsidR="005D3C3A" w:rsidRPr="00D53519" w:rsidRDefault="005D3C3A" w:rsidP="00D53519">
      <w:pPr>
        <w:ind w:firstLine="480"/>
      </w:pPr>
    </w:p>
    <w:p w:rsidR="00D03D2F" w:rsidRDefault="00F36AC6" w:rsidP="00351AA9">
      <w:pPr>
        <w:pStyle w:val="2"/>
        <w:ind w:firstLine="641"/>
      </w:pPr>
      <w:bookmarkStart w:id="4" w:name="_Toc462152978"/>
      <w:r w:rsidRPr="00F36AC6">
        <w:rPr>
          <w:rFonts w:hint="eastAsia"/>
        </w:rPr>
        <w:t>參</w:t>
      </w:r>
      <w:r w:rsidR="00D03D2F" w:rsidRPr="00F36AC6">
        <w:rPr>
          <w:rFonts w:hint="eastAsia"/>
        </w:rPr>
        <w:t>、研究問題</w:t>
      </w:r>
      <w:bookmarkEnd w:id="4"/>
    </w:p>
    <w:p w:rsidR="00686D9B" w:rsidRPr="00F77BB8" w:rsidRDefault="00686D9B" w:rsidP="00351AA9">
      <w:pPr>
        <w:ind w:firstLine="480"/>
        <w:rPr>
          <w:color w:val="000000"/>
        </w:rPr>
      </w:pPr>
      <w:r>
        <w:rPr>
          <w:rFonts w:hint="eastAsia"/>
        </w:rPr>
        <w:t>就政策工具的選擇而言，經濟學家傾向於把工具選擇解釋爲技術上的操作，這種操作把工具的特徵與當時工具所發揮的功能聯繫在一起；政治學者傾向認爲，從純技術角度來看政策工具，則工具或多或少都是可替代的，因此將焦點轉而關注在支配工具選擇的政治力量。</w:t>
      </w:r>
      <w:r w:rsidR="00592AA4">
        <w:rPr>
          <w:rFonts w:hint="eastAsia"/>
        </w:rPr>
        <w:t>學者</w:t>
      </w:r>
      <w:r>
        <w:t>Hood</w:t>
      </w:r>
      <w:r>
        <w:rPr>
          <w:rFonts w:hint="eastAsia"/>
        </w:rPr>
        <w:t>曾經指出，選擇政策工具時，常受制於資源限制、政治壓力、法律約束或來自過去工具運用失敗的歷史教訓等因素（</w:t>
      </w:r>
      <w:r w:rsidR="00F77BB8">
        <w:t>Howlett &amp; Ramesh</w:t>
      </w:r>
      <w:r>
        <w:t>, 2003</w:t>
      </w:r>
      <w:r>
        <w:rPr>
          <w:rFonts w:hint="eastAsia"/>
        </w:rPr>
        <w:t>：</w:t>
      </w:r>
      <w:r>
        <w:t>158-160)</w:t>
      </w:r>
      <w:r>
        <w:rPr>
          <w:rFonts w:hint="eastAsia"/>
        </w:rPr>
        <w:t>。</w:t>
      </w:r>
      <w:r>
        <w:t xml:space="preserve">Linder </w:t>
      </w:r>
      <w:r w:rsidR="00592AA4">
        <w:t>&amp;</w:t>
      </w:r>
      <w:r>
        <w:t xml:space="preserve"> Peters </w:t>
      </w:r>
      <w:r>
        <w:rPr>
          <w:rFonts w:hint="eastAsia"/>
        </w:rPr>
        <w:t>則提出一個整合政治與經濟因素的選擇標準，包括政策工具的特性、政策風格、組織文化及問題情境系絡等，但基本上仍以政治選擇爲思考主軸；丘昌泰</w:t>
      </w:r>
      <w:r>
        <w:t>(2000</w:t>
      </w:r>
      <w:r>
        <w:rPr>
          <w:rFonts w:hint="eastAsia"/>
        </w:rPr>
        <w:t>：</w:t>
      </w:r>
      <w:r>
        <w:t xml:space="preserve">381) </w:t>
      </w:r>
      <w:r w:rsidR="00592AA4">
        <w:rPr>
          <w:rFonts w:hint="eastAsia"/>
        </w:rPr>
        <w:t>渠等</w:t>
      </w:r>
      <w:r>
        <w:rPr>
          <w:rFonts w:hint="eastAsia"/>
        </w:rPr>
        <w:t>將學術界對政策工具</w:t>
      </w:r>
      <w:r w:rsidR="00592AA4">
        <w:rPr>
          <w:rFonts w:hint="eastAsia"/>
        </w:rPr>
        <w:t>研究的學派，依其發展的時期分爲工具論、過程論、權變論及建構論等</w:t>
      </w:r>
      <w:r w:rsidR="00592AA4">
        <w:rPr>
          <w:rFonts w:hint="eastAsia"/>
        </w:rPr>
        <w:t>4</w:t>
      </w:r>
      <w:r>
        <w:rPr>
          <w:rFonts w:hint="eastAsia"/>
        </w:rPr>
        <w:t>個階段</w:t>
      </w:r>
      <w:r>
        <w:t>(1998</w:t>
      </w:r>
      <w:r>
        <w:rPr>
          <w:rFonts w:hint="eastAsia"/>
        </w:rPr>
        <w:t>：</w:t>
      </w:r>
      <w:r>
        <w:t>33-42)</w:t>
      </w:r>
      <w:r>
        <w:rPr>
          <w:rFonts w:hint="eastAsia"/>
        </w:rPr>
        <w:t>，經由此發展</w:t>
      </w:r>
      <w:r w:rsidRPr="00F77BB8">
        <w:rPr>
          <w:rFonts w:hint="eastAsia"/>
          <w:color w:val="000000"/>
        </w:rPr>
        <w:t>過程可以發現，政策工具的意涵與選擇標準，已從單純的工具，演變爲重視工具實施的背景、工具必須與環境相匹配，進而發展到重視政策系統、政策網絡、決策系統及執行過程的互動關係。</w:t>
      </w:r>
    </w:p>
    <w:p w:rsidR="009B4E5B" w:rsidRPr="00592AA4" w:rsidRDefault="009B4E5B" w:rsidP="00F77BB8">
      <w:pPr>
        <w:ind w:firstLine="480"/>
      </w:pPr>
      <w:r>
        <w:rPr>
          <w:rFonts w:hint="eastAsia"/>
        </w:rPr>
        <w:t>再者</w:t>
      </w:r>
      <w:r>
        <w:rPr>
          <w:rFonts w:asciiTheme="minorEastAsia" w:hAnsiTheme="minorEastAsia" w:hint="eastAsia"/>
        </w:rPr>
        <w:t>，</w:t>
      </w:r>
      <w:r w:rsidRPr="009B4E5B">
        <w:rPr>
          <w:rFonts w:hint="eastAsia"/>
        </w:rPr>
        <w:t>The Economist Intelligence Unit(2015)</w:t>
      </w:r>
      <w:r>
        <w:rPr>
          <w:rFonts w:hint="eastAsia"/>
        </w:rPr>
        <w:t>提出</w:t>
      </w:r>
      <w:r w:rsidRPr="009B4E5B">
        <w:rPr>
          <w:rFonts w:hint="eastAsia"/>
        </w:rPr>
        <w:t>，金融科技</w:t>
      </w:r>
      <w:r w:rsidRPr="009B4E5B">
        <w:rPr>
          <w:rFonts w:hint="eastAsia"/>
        </w:rPr>
        <w:t>(Fintech)</w:t>
      </w:r>
      <w:r w:rsidRPr="009B4E5B">
        <w:rPr>
          <w:rFonts w:hint="eastAsia"/>
        </w:rPr>
        <w:t>係指透過互聯網與行動技術，創造新種或優質金融產品的新參與者。其組織型態多元，由新創事業到</w:t>
      </w:r>
      <w:r w:rsidRPr="009B4E5B">
        <w:rPr>
          <w:rFonts w:hint="eastAsia"/>
        </w:rPr>
        <w:t>Google</w:t>
      </w:r>
      <w:r w:rsidRPr="009B4E5B">
        <w:rPr>
          <w:rFonts w:hint="eastAsia"/>
        </w:rPr>
        <w:t>或</w:t>
      </w:r>
      <w:r w:rsidRPr="009B4E5B">
        <w:rPr>
          <w:rFonts w:hint="eastAsia"/>
        </w:rPr>
        <w:t>Apple</w:t>
      </w:r>
      <w:r w:rsidRPr="009B4E5B">
        <w:rPr>
          <w:rFonts w:hint="eastAsia"/>
        </w:rPr>
        <w:t>大型科技公司所提供的金融產品等皆屬之</w:t>
      </w:r>
      <w:r w:rsidR="00F77BB8">
        <w:rPr>
          <w:rFonts w:asciiTheme="minorEastAsia" w:hAnsiTheme="minorEastAsia" w:hint="eastAsia"/>
        </w:rPr>
        <w:t>，</w:t>
      </w:r>
      <w:r w:rsidRPr="009B4E5B">
        <w:rPr>
          <w:rFonts w:hint="eastAsia"/>
        </w:rPr>
        <w:t>隨著科技日新月異，逐漸取代傳統金融服務行為。</w:t>
      </w:r>
      <w:r>
        <w:rPr>
          <w:rFonts w:hint="eastAsia"/>
        </w:rPr>
        <w:t>依據</w:t>
      </w:r>
      <w:r w:rsidR="00F77BB8">
        <w:rPr>
          <w:rFonts w:hint="eastAsia"/>
        </w:rPr>
        <w:t>數位</w:t>
      </w:r>
      <w:r>
        <w:rPr>
          <w:rFonts w:hint="eastAsia"/>
        </w:rPr>
        <w:t>雜誌</w:t>
      </w:r>
      <w:r w:rsidRPr="009B4E5B">
        <w:rPr>
          <w:rFonts w:hint="eastAsia"/>
        </w:rPr>
        <w:t>(2015)</w:t>
      </w:r>
      <w:r>
        <w:rPr>
          <w:rFonts w:ascii="新細明體" w:eastAsia="新細明體" w:hAnsi="新細明體" w:hint="eastAsia"/>
        </w:rPr>
        <w:t>，</w:t>
      </w:r>
      <w:r w:rsidRPr="009B4E5B">
        <w:rPr>
          <w:rFonts w:hint="eastAsia"/>
        </w:rPr>
        <w:t>將金融科技區分為</w:t>
      </w:r>
      <w:r w:rsidRPr="009B4E5B">
        <w:rPr>
          <w:rFonts w:hint="eastAsia"/>
        </w:rPr>
        <w:t>3</w:t>
      </w:r>
      <w:r w:rsidRPr="009B4E5B">
        <w:rPr>
          <w:rFonts w:hint="eastAsia"/>
        </w:rPr>
        <w:t>大類及</w:t>
      </w:r>
      <w:r w:rsidRPr="009B4E5B">
        <w:rPr>
          <w:rFonts w:hint="eastAsia"/>
        </w:rPr>
        <w:t>6</w:t>
      </w:r>
      <w:r w:rsidR="00F77BB8">
        <w:rPr>
          <w:rFonts w:hint="eastAsia"/>
        </w:rPr>
        <w:t>種商業模式</w:t>
      </w:r>
      <w:r w:rsidR="00F77BB8">
        <w:rPr>
          <w:rFonts w:asciiTheme="minorEastAsia" w:hAnsiTheme="minorEastAsia" w:hint="eastAsia"/>
        </w:rPr>
        <w:t>：</w:t>
      </w:r>
      <w:r w:rsidRPr="009B4E5B">
        <w:rPr>
          <w:rFonts w:hint="eastAsia"/>
        </w:rPr>
        <w:lastRenderedPageBreak/>
        <w:t>第一類：因商業模式創新，淡化金融業中介功能，如群眾集資、網路借貸及網路匯兌；第二類：因技術創新誕生的金融商品或服務，如比特幣及機器人理財；第三類：因交易流程創新產生的新服務，如第三方支付。</w:t>
      </w:r>
    </w:p>
    <w:p w:rsidR="00686D9B" w:rsidRDefault="00686D9B" w:rsidP="002D110A">
      <w:pPr>
        <w:ind w:firstLine="480"/>
        <w:rPr>
          <w:rFonts w:hint="eastAsia"/>
        </w:rPr>
      </w:pPr>
      <w:r>
        <w:rPr>
          <w:rFonts w:hint="eastAsia"/>
        </w:rPr>
        <w:t>綜觀我國研究文獻中，不乏各類政策工具的研究，然而尙無結合政策工具相關論述進行文創產業融資政策工具設計之探討。爰本研究嘗試</w:t>
      </w:r>
      <w:r w:rsidR="00592AA4">
        <w:rPr>
          <w:rFonts w:hint="eastAsia"/>
        </w:rPr>
        <w:t>透過政策科學中政策工具相關論述的觀點，參考英國等</w:t>
      </w:r>
      <w:r>
        <w:rPr>
          <w:rFonts w:hint="eastAsia"/>
        </w:rPr>
        <w:t>文創產業融資實務經驗，解答以下問題：金融科技下現行臺灣文創產業新融資模式為何？政府對於文創融資所扮演的角色</w:t>
      </w:r>
      <w:r w:rsidR="00592AA4">
        <w:rPr>
          <w:rFonts w:hint="eastAsia"/>
        </w:rPr>
        <w:t>？有何缺失？應如何改進？</w:t>
      </w:r>
      <w:r w:rsidR="00111B54">
        <w:rPr>
          <w:rFonts w:hint="eastAsia"/>
        </w:rPr>
        <w:t>在</w:t>
      </w:r>
      <w:r w:rsidR="00592AA4">
        <w:rPr>
          <w:rFonts w:hint="eastAsia"/>
        </w:rPr>
        <w:t>政策工具方面</w:t>
      </w:r>
      <w:r w:rsidR="00111B54">
        <w:rPr>
          <w:rFonts w:asciiTheme="minorEastAsia" w:hAnsiTheme="minorEastAsia" w:hint="eastAsia"/>
        </w:rPr>
        <w:t>，</w:t>
      </w:r>
      <w:r w:rsidR="00592AA4">
        <w:rPr>
          <w:rFonts w:hint="eastAsia"/>
        </w:rPr>
        <w:t>擬從第一部門</w:t>
      </w:r>
      <w:r w:rsidR="00592AA4">
        <w:rPr>
          <w:rFonts w:asciiTheme="minorEastAsia" w:hAnsiTheme="minorEastAsia" w:hint="eastAsia"/>
        </w:rPr>
        <w:t>、</w:t>
      </w:r>
      <w:r w:rsidR="00592AA4">
        <w:rPr>
          <w:rFonts w:hint="eastAsia"/>
        </w:rPr>
        <w:t>第二部門及第三部門的</w:t>
      </w:r>
      <w:r w:rsidR="008B7010">
        <w:rPr>
          <w:rFonts w:hint="eastAsia"/>
        </w:rPr>
        <w:t>文創融資</w:t>
      </w:r>
      <w:r>
        <w:rPr>
          <w:rFonts w:hint="eastAsia"/>
        </w:rPr>
        <w:t>政策工具，探討臺灣現行的文創融資機制及問題所在，最終期能建立更符合文創業者的融資機制。</w:t>
      </w:r>
    </w:p>
    <w:p w:rsidR="005D3C3A" w:rsidRDefault="005D3C3A" w:rsidP="005D3C3A">
      <w:pPr>
        <w:ind w:firstLine="480"/>
        <w:rPr>
          <w:rFonts w:hint="eastAsia"/>
          <w:color w:val="FF0000"/>
        </w:rPr>
      </w:pPr>
      <w:r>
        <w:rPr>
          <w:rFonts w:hint="eastAsia"/>
          <w:color w:val="FF0000"/>
        </w:rPr>
        <w:t>一</w:t>
      </w:r>
      <w:r>
        <w:rPr>
          <w:color w:val="FF0000"/>
        </w:rPr>
        <w:t>’</w:t>
      </w:r>
      <w:r>
        <w:rPr>
          <w:rFonts w:hint="eastAsia"/>
          <w:color w:val="FF0000"/>
        </w:rPr>
        <w:t>希望了解文創產業的特徵</w:t>
      </w:r>
      <w:r>
        <w:rPr>
          <w:rFonts w:hint="eastAsia"/>
          <w:color w:val="FF0000"/>
        </w:rPr>
        <w:t>?</w:t>
      </w:r>
      <w:r>
        <w:rPr>
          <w:rFonts w:hint="eastAsia"/>
          <w:color w:val="FF0000"/>
        </w:rPr>
        <w:t>財務問題有那些</w:t>
      </w:r>
      <w:r>
        <w:rPr>
          <w:rFonts w:hint="eastAsia"/>
          <w:color w:val="FF0000"/>
        </w:rPr>
        <w:t>?</w:t>
      </w:r>
    </w:p>
    <w:p w:rsidR="005D3C3A" w:rsidRDefault="005D3C3A" w:rsidP="005D3C3A">
      <w:pPr>
        <w:ind w:firstLine="480"/>
        <w:rPr>
          <w:rFonts w:hint="eastAsia"/>
          <w:color w:val="FF0000"/>
        </w:rPr>
      </w:pPr>
      <w:r>
        <w:rPr>
          <w:rFonts w:hint="eastAsia"/>
          <w:color w:val="FF0000"/>
        </w:rPr>
        <w:t>二</w:t>
      </w:r>
      <w:r w:rsidRPr="00740D29">
        <w:rPr>
          <w:rFonts w:hint="eastAsia"/>
          <w:color w:val="FF0000"/>
        </w:rPr>
        <w:t xml:space="preserve"> </w:t>
      </w:r>
      <w:r w:rsidRPr="00740D29">
        <w:rPr>
          <w:rFonts w:hint="eastAsia"/>
          <w:color w:val="FF0000"/>
        </w:rPr>
        <w:t>想要</w:t>
      </w:r>
      <w:r>
        <w:rPr>
          <w:rFonts w:hint="eastAsia"/>
          <w:color w:val="FF0000"/>
        </w:rPr>
        <w:t>檢討</w:t>
      </w:r>
      <w:r w:rsidRPr="00740D29">
        <w:rPr>
          <w:rFonts w:hint="eastAsia"/>
          <w:color w:val="FF0000"/>
        </w:rPr>
        <w:t>當前政府採取哪些政策工具去解決它們的問題</w:t>
      </w:r>
      <w:r>
        <w:rPr>
          <w:rFonts w:hint="eastAsia"/>
          <w:color w:val="FF0000"/>
        </w:rPr>
        <w:t>?</w:t>
      </w:r>
      <w:r>
        <w:rPr>
          <w:rFonts w:hint="eastAsia"/>
          <w:color w:val="FF0000"/>
        </w:rPr>
        <w:t>是否符合業者之需要</w:t>
      </w:r>
      <w:r>
        <w:rPr>
          <w:rFonts w:hint="eastAsia"/>
          <w:color w:val="FF0000"/>
        </w:rPr>
        <w:t>?</w:t>
      </w:r>
    </w:p>
    <w:p w:rsidR="005D3C3A" w:rsidRDefault="005D3C3A" w:rsidP="005D3C3A">
      <w:pPr>
        <w:ind w:firstLine="480"/>
        <w:rPr>
          <w:rFonts w:hint="eastAsia"/>
          <w:color w:val="FF0000"/>
        </w:rPr>
      </w:pPr>
      <w:r>
        <w:rPr>
          <w:rFonts w:hint="eastAsia"/>
          <w:color w:val="FF0000"/>
        </w:rPr>
        <w:t>這些工具被應用的狀況</w:t>
      </w:r>
      <w:r>
        <w:rPr>
          <w:rFonts w:hint="eastAsia"/>
          <w:color w:val="FF0000"/>
        </w:rPr>
        <w:t>?</w:t>
      </w:r>
      <w:r>
        <w:rPr>
          <w:rFonts w:hint="eastAsia"/>
          <w:color w:val="FF0000"/>
        </w:rPr>
        <w:t>有缺優缺點</w:t>
      </w:r>
      <w:r>
        <w:rPr>
          <w:rFonts w:hint="eastAsia"/>
          <w:color w:val="FF0000"/>
        </w:rPr>
        <w:t>?</w:t>
      </w:r>
    </w:p>
    <w:p w:rsidR="005D3C3A" w:rsidRDefault="005D3C3A" w:rsidP="005D3C3A">
      <w:pPr>
        <w:ind w:firstLine="480"/>
        <w:rPr>
          <w:rFonts w:hint="eastAsia"/>
          <w:color w:val="FF0000"/>
        </w:rPr>
      </w:pPr>
      <w:r>
        <w:rPr>
          <w:rFonts w:hint="eastAsia"/>
          <w:color w:val="FF0000"/>
        </w:rPr>
        <w:t>三</w:t>
      </w:r>
      <w:r w:rsidRPr="00740D29">
        <w:rPr>
          <w:rFonts w:hint="eastAsia"/>
          <w:color w:val="FF0000"/>
        </w:rPr>
        <w:t>希望能夠運用科技政策工具</w:t>
      </w:r>
      <w:r>
        <w:rPr>
          <w:rFonts w:hint="eastAsia"/>
          <w:color w:val="FF0000"/>
        </w:rPr>
        <w:t>以解決它們的需要</w:t>
      </w:r>
      <w:r>
        <w:rPr>
          <w:rFonts w:hint="eastAsia"/>
          <w:color w:val="FF0000"/>
        </w:rPr>
        <w:t>?</w:t>
      </w:r>
      <w:r>
        <w:rPr>
          <w:rFonts w:hint="eastAsia"/>
          <w:color w:val="FF0000"/>
        </w:rPr>
        <w:t>有哪些類別</w:t>
      </w:r>
      <w:r>
        <w:rPr>
          <w:rFonts w:hint="eastAsia"/>
          <w:color w:val="FF0000"/>
        </w:rPr>
        <w:t>?</w:t>
      </w:r>
      <w:r>
        <w:rPr>
          <w:rFonts w:hint="eastAsia"/>
          <w:color w:val="FF0000"/>
        </w:rPr>
        <w:t>每種類別可行性維和</w:t>
      </w:r>
      <w:r>
        <w:rPr>
          <w:rFonts w:hint="eastAsia"/>
          <w:color w:val="FF0000"/>
        </w:rPr>
        <w:t>?</w:t>
      </w:r>
      <w:r>
        <w:rPr>
          <w:rFonts w:hint="eastAsia"/>
          <w:color w:val="FF0000"/>
        </w:rPr>
        <w:t>優缺點</w:t>
      </w:r>
      <w:r>
        <w:rPr>
          <w:rFonts w:hint="eastAsia"/>
          <w:color w:val="FF0000"/>
        </w:rPr>
        <w:t>?</w:t>
      </w:r>
    </w:p>
    <w:p w:rsidR="005D3C3A" w:rsidRPr="00740D29" w:rsidRDefault="005D3C3A" w:rsidP="005D3C3A">
      <w:pPr>
        <w:ind w:firstLine="480"/>
        <w:rPr>
          <w:rFonts w:hint="eastAsia"/>
          <w:color w:val="FF0000"/>
        </w:rPr>
      </w:pPr>
      <w:r>
        <w:rPr>
          <w:rFonts w:hint="eastAsia"/>
          <w:color w:val="FF0000"/>
        </w:rPr>
        <w:t>四</w:t>
      </w:r>
      <w:r>
        <w:rPr>
          <w:color w:val="FF0000"/>
        </w:rPr>
        <w:t>’</w:t>
      </w:r>
      <w:r>
        <w:rPr>
          <w:rFonts w:hint="eastAsia"/>
          <w:color w:val="FF0000"/>
        </w:rPr>
        <w:t>傳統與當代政策工具</w:t>
      </w:r>
      <w:r>
        <w:rPr>
          <w:rFonts w:hint="eastAsia"/>
          <w:color w:val="FF0000"/>
        </w:rPr>
        <w:t>&lt;</w:t>
      </w:r>
      <w:r>
        <w:rPr>
          <w:rFonts w:hint="eastAsia"/>
          <w:color w:val="FF0000"/>
        </w:rPr>
        <w:t>提出融資機制的政策建議</w:t>
      </w:r>
    </w:p>
    <w:p w:rsidR="005D3C3A" w:rsidRPr="005D3C3A" w:rsidRDefault="005D3C3A" w:rsidP="002D110A">
      <w:pPr>
        <w:ind w:firstLine="480"/>
        <w:rPr>
          <w:rFonts w:hint="eastAsia"/>
        </w:rPr>
      </w:pPr>
    </w:p>
    <w:p w:rsidR="005D3C3A" w:rsidRDefault="005D3C3A" w:rsidP="002D110A">
      <w:pPr>
        <w:ind w:firstLine="480"/>
      </w:pPr>
    </w:p>
    <w:p w:rsidR="00F36AC6" w:rsidRDefault="005D3C3A" w:rsidP="00CE0374">
      <w:pPr>
        <w:pStyle w:val="1"/>
      </w:pPr>
      <w:bookmarkStart w:id="5" w:name="_Toc462152979"/>
      <w:r>
        <w:rPr>
          <w:rFonts w:hint="eastAsia"/>
        </w:rPr>
        <w:t>研究概念界定</w:t>
      </w:r>
      <w:bookmarkEnd w:id="5"/>
    </w:p>
    <w:p w:rsidR="005D3C3A" w:rsidRPr="000A5A29" w:rsidRDefault="005D3C3A" w:rsidP="005D3C3A">
      <w:pPr>
        <w:ind w:firstLine="480"/>
        <w:rPr>
          <w:rFonts w:hint="eastAsia"/>
          <w:color w:val="FF0000"/>
        </w:rPr>
      </w:pPr>
      <w:bookmarkStart w:id="6" w:name="_Toc462152980"/>
      <w:r w:rsidRPr="000A5A29">
        <w:rPr>
          <w:rFonts w:hint="eastAsia"/>
          <w:color w:val="FF0000"/>
        </w:rPr>
        <w:t>政策工具</w:t>
      </w:r>
      <w:r w:rsidRPr="000A5A29">
        <w:rPr>
          <w:rFonts w:hint="eastAsia"/>
          <w:color w:val="FF0000"/>
        </w:rPr>
        <w:t>:</w:t>
      </w:r>
      <w:r w:rsidRPr="000A5A29">
        <w:rPr>
          <w:rFonts w:hint="eastAsia"/>
          <w:color w:val="FF0000"/>
        </w:rPr>
        <w:t>定義及類型</w:t>
      </w:r>
    </w:p>
    <w:p w:rsidR="005D3C3A" w:rsidRPr="000A5A29" w:rsidRDefault="005D3C3A" w:rsidP="005D3C3A">
      <w:pPr>
        <w:ind w:firstLine="480"/>
        <w:rPr>
          <w:rFonts w:hint="eastAsia"/>
          <w:color w:val="FF0000"/>
        </w:rPr>
      </w:pPr>
      <w:r w:rsidRPr="000A5A29">
        <w:rPr>
          <w:rFonts w:hint="eastAsia"/>
          <w:color w:val="FF0000"/>
        </w:rPr>
        <w:t>文創產業</w:t>
      </w:r>
      <w:r w:rsidR="0005551E" w:rsidRPr="000A5A29">
        <w:rPr>
          <w:rFonts w:hint="eastAsia"/>
          <w:color w:val="FF0000"/>
        </w:rPr>
        <w:t xml:space="preserve"> </w:t>
      </w:r>
      <w:r w:rsidR="0005551E" w:rsidRPr="000A5A29">
        <w:rPr>
          <w:rFonts w:hint="eastAsia"/>
          <w:color w:val="FF0000"/>
        </w:rPr>
        <w:t>表演藝術團體</w:t>
      </w:r>
      <w:r w:rsidR="0005551E" w:rsidRPr="000A5A29">
        <w:rPr>
          <w:rFonts w:hint="eastAsia"/>
          <w:color w:val="FF0000"/>
        </w:rPr>
        <w:t xml:space="preserve"> </w:t>
      </w:r>
      <w:r w:rsidR="0005551E" w:rsidRPr="000A5A29">
        <w:rPr>
          <w:rFonts w:hint="eastAsia"/>
          <w:color w:val="FF0000"/>
        </w:rPr>
        <w:t>數位</w:t>
      </w:r>
    </w:p>
    <w:p w:rsidR="005D3C3A" w:rsidRPr="000A5A29" w:rsidRDefault="005D3C3A" w:rsidP="005D3C3A">
      <w:pPr>
        <w:ind w:firstLine="480"/>
        <w:rPr>
          <w:rFonts w:hint="eastAsia"/>
          <w:color w:val="FF0000"/>
        </w:rPr>
      </w:pPr>
      <w:r w:rsidRPr="000A5A29">
        <w:rPr>
          <w:rFonts w:hint="eastAsia"/>
          <w:color w:val="FF0000"/>
        </w:rPr>
        <w:t>融資機制</w:t>
      </w:r>
    </w:p>
    <w:p w:rsidR="005D3C3A" w:rsidRDefault="005D3C3A" w:rsidP="005D3C3A">
      <w:pPr>
        <w:ind w:firstLine="480"/>
        <w:rPr>
          <w:rFonts w:hint="eastAsia"/>
        </w:rPr>
      </w:pPr>
    </w:p>
    <w:p w:rsidR="005277AD" w:rsidRDefault="005D3C3A" w:rsidP="00CE0374">
      <w:pPr>
        <w:pStyle w:val="1"/>
      </w:pPr>
      <w:r w:rsidRPr="00F36AC6">
        <w:rPr>
          <w:rFonts w:hint="eastAsia"/>
        </w:rPr>
        <w:lastRenderedPageBreak/>
        <w:t>研究方法</w:t>
      </w:r>
      <w:r>
        <w:rPr>
          <w:rFonts w:hint="eastAsia"/>
        </w:rPr>
        <w:t>與流程</w:t>
      </w:r>
      <w:bookmarkEnd w:id="6"/>
    </w:p>
    <w:p w:rsidR="005D79E7" w:rsidRPr="005D79E7" w:rsidRDefault="005D79E7" w:rsidP="002D110A">
      <w:pPr>
        <w:ind w:firstLine="480"/>
      </w:pPr>
      <w:r>
        <w:rPr>
          <w:rFonts w:hint="eastAsia"/>
        </w:rPr>
        <w:t>本部分</w:t>
      </w:r>
      <w:r w:rsidRPr="005D79E7">
        <w:rPr>
          <w:rFonts w:hint="eastAsia"/>
        </w:rPr>
        <w:t>敘述本研究所採用之研究方法與步驟，以下分別就研究架構、研究方法、研究範圍與限制、研究工具與研究步驟等加以說明。</w:t>
      </w:r>
    </w:p>
    <w:p w:rsidR="00F36AC6" w:rsidRDefault="00F36AC6" w:rsidP="00351AA9">
      <w:pPr>
        <w:pStyle w:val="2"/>
        <w:ind w:firstLine="641"/>
        <w:rPr>
          <w:rFonts w:ascii="新細明體" w:eastAsia="新細明體" w:hAnsi="新細明體"/>
        </w:rPr>
      </w:pPr>
      <w:bookmarkStart w:id="7" w:name="_Toc462152981"/>
      <w:r w:rsidRPr="00F36AC6">
        <w:rPr>
          <w:rFonts w:hint="eastAsia"/>
        </w:rPr>
        <w:t>壹、</w:t>
      </w:r>
      <w:r>
        <w:rPr>
          <w:rFonts w:hint="eastAsia"/>
        </w:rPr>
        <w:t>研究方法</w:t>
      </w:r>
      <w:bookmarkEnd w:id="7"/>
    </w:p>
    <w:p w:rsidR="0082155A" w:rsidRDefault="0082155A" w:rsidP="002D110A">
      <w:pPr>
        <w:ind w:firstLine="480"/>
        <w:rPr>
          <w:rFonts w:ascii="新細明體" w:eastAsia="新細明體" w:hAnsi="新細明體"/>
        </w:rPr>
      </w:pPr>
      <w:r>
        <w:t>本研究主要針對國內</w:t>
      </w:r>
      <w:r>
        <w:rPr>
          <w:rFonts w:hint="eastAsia"/>
        </w:rPr>
        <w:t>4</w:t>
      </w:r>
      <w:r w:rsidR="005D79E7" w:rsidRPr="005D79E7">
        <w:t>個代表性之</w:t>
      </w:r>
      <w:r w:rsidR="005D79E7" w:rsidRPr="005D79E7">
        <w:rPr>
          <w:rFonts w:hint="eastAsia"/>
        </w:rPr>
        <w:t>文創產業相關</w:t>
      </w:r>
      <w:r w:rsidR="005D79E7" w:rsidRPr="005D79E7">
        <w:t>單位</w:t>
      </w:r>
      <w:r w:rsidR="005D79E7" w:rsidRPr="005D79E7">
        <w:rPr>
          <w:rFonts w:ascii="新細明體" w:eastAsia="新細明體" w:hAnsi="新細明體" w:hint="eastAsia"/>
        </w:rPr>
        <w:t>：</w:t>
      </w:r>
      <w:r w:rsidR="005D79E7" w:rsidRPr="005D79E7">
        <w:rPr>
          <w:rFonts w:hint="eastAsia"/>
        </w:rPr>
        <w:t>第一部門</w:t>
      </w:r>
      <w:r w:rsidR="005D79E7" w:rsidRPr="005D79E7">
        <w:t>、</w:t>
      </w:r>
      <w:r w:rsidR="005D79E7" w:rsidRPr="005D79E7">
        <w:rPr>
          <w:rFonts w:hint="eastAsia"/>
        </w:rPr>
        <w:t>第二部門</w:t>
      </w:r>
      <w:r w:rsidR="005D79E7" w:rsidRPr="005D79E7">
        <w:t>、</w:t>
      </w:r>
      <w:r w:rsidR="005D79E7" w:rsidRPr="005D79E7">
        <w:rPr>
          <w:rFonts w:hint="eastAsia"/>
        </w:rPr>
        <w:t>第三部門</w:t>
      </w:r>
      <w:r w:rsidR="005D79E7" w:rsidRPr="005D79E7">
        <w:t>及</w:t>
      </w:r>
      <w:r w:rsidR="005D79E7" w:rsidRPr="005D79E7">
        <w:rPr>
          <w:rFonts w:hint="eastAsia"/>
        </w:rPr>
        <w:t>文創業者</w:t>
      </w:r>
      <w:r>
        <w:rPr>
          <w:rFonts w:hint="eastAsia"/>
        </w:rPr>
        <w:t>的</w:t>
      </w:r>
      <w:r w:rsidR="005D79E7" w:rsidRPr="005D79E7">
        <w:rPr>
          <w:rFonts w:hint="eastAsia"/>
        </w:rPr>
        <w:t>文創融資</w:t>
      </w:r>
      <w:r w:rsidR="005D79E7" w:rsidRPr="005D79E7">
        <w:t>服</w:t>
      </w:r>
      <w:r w:rsidR="005D79E7" w:rsidRPr="005D79E7">
        <w:rPr>
          <w:rFonts w:hint="eastAsia"/>
        </w:rPr>
        <w:t>務</w:t>
      </w:r>
      <w:r w:rsidR="005D79E7" w:rsidRPr="005D79E7">
        <w:t>背景與現況</w:t>
      </w:r>
      <w:r w:rsidR="005D79E7" w:rsidRPr="005D79E7">
        <w:rPr>
          <w:rFonts w:ascii="新細明體" w:eastAsia="新細明體" w:hAnsi="新細明體" w:hint="eastAsia"/>
        </w:rPr>
        <w:t>，</w:t>
      </w:r>
      <w:r w:rsidR="005D79E7" w:rsidRPr="005D79E7">
        <w:t>做一探</w:t>
      </w:r>
      <w:r w:rsidR="005D79E7" w:rsidRPr="005D79E7">
        <w:rPr>
          <w:rFonts w:hint="eastAsia"/>
        </w:rPr>
        <w:t>討</w:t>
      </w:r>
      <w:r w:rsidR="005D79E7" w:rsidRPr="005D79E7">
        <w:rPr>
          <w:rFonts w:ascii="新細明體" w:eastAsia="新細明體" w:hAnsi="新細明體" w:hint="eastAsia"/>
        </w:rPr>
        <w:t>。</w:t>
      </w:r>
      <w:r w:rsidR="005D79E7" w:rsidRPr="005D79E7">
        <w:t>探究</w:t>
      </w:r>
      <w:r w:rsidR="005D79E7" w:rsidRPr="005D79E7">
        <w:rPr>
          <w:rFonts w:hint="eastAsia"/>
        </w:rPr>
        <w:t>重點</w:t>
      </w:r>
      <w:r w:rsidR="005D79E7" w:rsidRPr="005D79E7">
        <w:t>著重於</w:t>
      </w:r>
      <w:r w:rsidR="005D79E7" w:rsidRPr="005D79E7">
        <w:rPr>
          <w:rFonts w:hint="eastAsia"/>
        </w:rPr>
        <w:t>文創產業融資</w:t>
      </w:r>
      <w:r w:rsidR="005D79E7" w:rsidRPr="005D79E7">
        <w:t>服務</w:t>
      </w:r>
      <w:r w:rsidR="005D79E7" w:rsidRPr="005D79E7">
        <w:rPr>
          <w:rFonts w:hint="eastAsia"/>
        </w:rPr>
        <w:t>提供</w:t>
      </w:r>
      <w:r w:rsidR="005D79E7" w:rsidRPr="005D79E7">
        <w:t>之方式、內容</w:t>
      </w:r>
      <w:r w:rsidR="005D79E7" w:rsidRPr="005D79E7">
        <w:rPr>
          <w:rFonts w:hint="eastAsia"/>
        </w:rPr>
        <w:t>及</w:t>
      </w:r>
      <w:r w:rsidR="005D79E7" w:rsidRPr="005D79E7">
        <w:t>建置</w:t>
      </w:r>
      <w:r w:rsidR="005D79E7" w:rsidRPr="005D79E7">
        <w:rPr>
          <w:rFonts w:ascii="新細明體" w:eastAsia="新細明體" w:hAnsi="新細明體" w:hint="eastAsia"/>
        </w:rPr>
        <w:t>，如</w:t>
      </w:r>
      <w:r w:rsidR="005D79E7" w:rsidRPr="005D79E7">
        <w:rPr>
          <w:rFonts w:ascii="新細明體" w:eastAsia="新細明體" w:hAnsi="新細明體"/>
        </w:rPr>
        <w:t>第一部門、第二部門</w:t>
      </w:r>
      <w:r w:rsidR="005D79E7" w:rsidRPr="005D79E7">
        <w:rPr>
          <w:rFonts w:ascii="新細明體" w:eastAsia="新細明體" w:hAnsi="新細明體" w:hint="eastAsia"/>
        </w:rPr>
        <w:t>及</w:t>
      </w:r>
      <w:r w:rsidR="005D79E7" w:rsidRPr="005D79E7">
        <w:rPr>
          <w:rFonts w:ascii="新細明體" w:eastAsia="新細明體" w:hAnsi="新細明體"/>
        </w:rPr>
        <w:t>第三部門</w:t>
      </w:r>
      <w:r w:rsidR="005D79E7" w:rsidRPr="005D79E7">
        <w:t>的服務模式</w:t>
      </w:r>
      <w:r w:rsidR="005D79E7" w:rsidRPr="005D79E7">
        <w:rPr>
          <w:rFonts w:ascii="新細明體" w:eastAsia="新細明體" w:hAnsi="新細明體" w:hint="eastAsia"/>
        </w:rPr>
        <w:t>、</w:t>
      </w:r>
      <w:r w:rsidR="005D79E7" w:rsidRPr="005D79E7">
        <w:rPr>
          <w:rFonts w:hint="eastAsia"/>
        </w:rPr>
        <w:t>宣導及</w:t>
      </w:r>
      <w:r w:rsidR="005D79E7" w:rsidRPr="005D79E7">
        <w:t>訓</w:t>
      </w:r>
      <w:r w:rsidR="005D79E7" w:rsidRPr="005D79E7">
        <w:rPr>
          <w:rFonts w:hint="eastAsia"/>
        </w:rPr>
        <w:t>練</w:t>
      </w:r>
      <w:r w:rsidR="005D79E7" w:rsidRPr="005D79E7">
        <w:rPr>
          <w:rFonts w:ascii="新細明體" w:eastAsia="新細明體" w:hAnsi="新細明體" w:hint="eastAsia"/>
        </w:rPr>
        <w:t>。</w:t>
      </w:r>
    </w:p>
    <w:p w:rsidR="005D79E7" w:rsidRPr="005D79E7" w:rsidRDefault="005D79E7" w:rsidP="002D110A">
      <w:pPr>
        <w:ind w:firstLine="480"/>
        <w:rPr>
          <w:rFonts w:eastAsia="新細明體"/>
        </w:rPr>
      </w:pPr>
      <w:r w:rsidRPr="005D79E7">
        <w:t>首先</w:t>
      </w:r>
      <w:r w:rsidRPr="005D79E7">
        <w:rPr>
          <w:rFonts w:ascii="新細明體" w:eastAsia="新細明體" w:hAnsi="新細明體" w:hint="eastAsia"/>
        </w:rPr>
        <w:t>，</w:t>
      </w:r>
      <w:r w:rsidRPr="005D79E7">
        <w:t>蒐集國內外相關文獻，探討</w:t>
      </w:r>
      <w:r w:rsidRPr="005D79E7">
        <w:rPr>
          <w:rFonts w:hint="eastAsia"/>
        </w:rPr>
        <w:t>政策工具</w:t>
      </w:r>
      <w:r w:rsidRPr="005D79E7">
        <w:t>及</w:t>
      </w:r>
      <w:r w:rsidRPr="005D79E7">
        <w:rPr>
          <w:rFonts w:hint="eastAsia"/>
        </w:rPr>
        <w:t>新公共服務及文創產業</w:t>
      </w:r>
      <w:r w:rsidRPr="005D79E7">
        <w:t>之相關理論，藉以對整個研究問題、研究領域及先前的成果</w:t>
      </w:r>
      <w:r w:rsidR="0082155A">
        <w:rPr>
          <w:rFonts w:asciiTheme="minorEastAsia" w:hAnsiTheme="minorEastAsia" w:hint="eastAsia"/>
        </w:rPr>
        <w:t>，</w:t>
      </w:r>
      <w:r w:rsidRPr="005D79E7">
        <w:t>有架構性的了解，以</w:t>
      </w:r>
      <w:r w:rsidR="0082155A">
        <w:t>作為</w:t>
      </w:r>
      <w:r w:rsidRPr="005D79E7">
        <w:t>研究設計參考</w:t>
      </w:r>
      <w:r w:rsidRPr="005D79E7">
        <w:rPr>
          <w:rFonts w:ascii="新細明體" w:eastAsia="新細明體" w:hAnsi="新細明體" w:hint="eastAsia"/>
        </w:rPr>
        <w:t>；</w:t>
      </w:r>
      <w:r w:rsidRPr="005D79E7">
        <w:t>並運用「文獻分析法</w:t>
      </w:r>
      <w:r w:rsidRPr="005D79E7">
        <w:rPr>
          <w:rFonts w:ascii="新細明體" w:eastAsia="新細明體" w:hAnsi="新細明體" w:hint="eastAsia"/>
        </w:rPr>
        <w:t>」</w:t>
      </w:r>
      <w:r w:rsidRPr="005D79E7">
        <w:t>、「深度訪談法亅及網站分析</w:t>
      </w:r>
      <w:r w:rsidRPr="005D79E7">
        <w:rPr>
          <w:rFonts w:ascii="新細明體" w:eastAsia="新細明體" w:hAnsi="新細明體" w:hint="eastAsia"/>
        </w:rPr>
        <w:t>，</w:t>
      </w:r>
      <w:r w:rsidRPr="005D79E7">
        <w:t>進行研究與分析</w:t>
      </w:r>
      <w:r w:rsidRPr="005D79E7">
        <w:rPr>
          <w:rFonts w:ascii="新細明體" w:eastAsia="新細明體" w:hAnsi="新細明體" w:hint="eastAsia"/>
        </w:rPr>
        <w:t>。</w:t>
      </w:r>
    </w:p>
    <w:p w:rsidR="005D79E7" w:rsidRPr="0082155A" w:rsidRDefault="005D79E7" w:rsidP="00351AA9">
      <w:pPr>
        <w:pStyle w:val="3"/>
        <w:ind w:firstLine="561"/>
      </w:pPr>
      <w:bookmarkStart w:id="8" w:name="_Toc462152982"/>
      <w:r w:rsidRPr="0082155A">
        <w:rPr>
          <w:rFonts w:hint="eastAsia"/>
        </w:rPr>
        <w:t>一、</w:t>
      </w:r>
      <w:r w:rsidRPr="0082155A">
        <w:t>文獻分析法</w:t>
      </w:r>
      <w:bookmarkEnd w:id="8"/>
      <w:r w:rsidRPr="0082155A">
        <w:t xml:space="preserve"> </w:t>
      </w:r>
    </w:p>
    <w:p w:rsidR="005D79E7" w:rsidRPr="005D79E7" w:rsidRDefault="005D79E7" w:rsidP="0082155A">
      <w:pPr>
        <w:ind w:firstLine="480"/>
      </w:pPr>
      <w:r w:rsidRPr="005D79E7">
        <w:t>文獻分析是透過文獻的蒐集、分析、歸納、研究來提取所需資料，並對文獻作客觀而有系統的描述的一種研究方法文獻分析在方法上是注重客觀、系統及量化的一種研究方法</w:t>
      </w:r>
      <w:r w:rsidRPr="005D79E7">
        <w:t>;</w:t>
      </w:r>
      <w:r w:rsidRPr="005D79E7">
        <w:t>在範圍上，不僅分析文獻內容，並且是分析整個文獻的學術傳播過程</w:t>
      </w:r>
      <w:r w:rsidR="0082155A">
        <w:rPr>
          <w:rFonts w:asciiTheme="minorEastAsia" w:hAnsiTheme="minorEastAsia" w:hint="eastAsia"/>
        </w:rPr>
        <w:t>；</w:t>
      </w:r>
      <w:r w:rsidRPr="005D79E7">
        <w:t>在價值上，不只是針對文獻內容作敘述性的解說，並且是在推論文獻內容對整個學術傳播過程所發生的影響。換言之</w:t>
      </w:r>
      <w:r w:rsidRPr="005D79E7">
        <w:rPr>
          <w:rFonts w:ascii="新細明體" w:eastAsia="新細明體" w:hAnsi="新細明體" w:hint="eastAsia"/>
        </w:rPr>
        <w:t>，</w:t>
      </w:r>
      <w:r w:rsidRPr="005D79E7">
        <w:t>文獻分析可以幫助研究者釐清研究的背景事實、理論的發展狀況、研究的具體方向、適當的研究設計方式及研究工具的使用方式。它可以幫助我們了解過去、重建過去、解釋現在及推測將來</w:t>
      </w:r>
      <w:r w:rsidRPr="005D79E7">
        <w:rPr>
          <w:rFonts w:ascii="新細明體" w:eastAsia="新細明體" w:hAnsi="新細明體" w:hint="eastAsia"/>
          <w:noProof/>
        </w:rPr>
        <w:t>。</w:t>
      </w:r>
    </w:p>
    <w:p w:rsidR="005D79E7" w:rsidRDefault="005D79E7" w:rsidP="0082155A">
      <w:pPr>
        <w:ind w:firstLine="480"/>
        <w:rPr>
          <w:rFonts w:ascii="新細明體" w:eastAsia="新細明體" w:hAnsi="新細明體" w:hint="eastAsia"/>
        </w:rPr>
      </w:pPr>
      <w:r w:rsidRPr="005D79E7">
        <w:t>本研究主要蒐集國內外有關政策工具及新公共服務及文創產業及</w:t>
      </w:r>
      <w:r w:rsidRPr="005D79E7">
        <w:rPr>
          <w:rFonts w:hint="eastAsia"/>
        </w:rPr>
        <w:t>與</w:t>
      </w:r>
      <w:r w:rsidRPr="005D79E7">
        <w:t>本研究重要相關之中英文專書、期刊論文、博碩士論文、會議論文集、研究報告、網路資源等資料，進行初步分析，以瞭解</w:t>
      </w:r>
      <w:r w:rsidRPr="005D79E7">
        <w:rPr>
          <w:rFonts w:hint="eastAsia"/>
        </w:rPr>
        <w:t>文創產業融資機制</w:t>
      </w:r>
      <w:r w:rsidRPr="005D79E7">
        <w:t>在國內外的理論建構及實際操作，以期在此基礎上</w:t>
      </w:r>
      <w:r w:rsidR="0082155A">
        <w:rPr>
          <w:rFonts w:asciiTheme="minorEastAsia" w:hAnsiTheme="minorEastAsia" w:hint="eastAsia"/>
        </w:rPr>
        <w:t>，</w:t>
      </w:r>
      <w:r w:rsidRPr="005D79E7">
        <w:t>探討</w:t>
      </w:r>
      <w:r w:rsidRPr="005D79E7">
        <w:rPr>
          <w:rFonts w:hint="eastAsia"/>
        </w:rPr>
        <w:t>文創融資相關單位實施應用的情形</w:t>
      </w:r>
      <w:r w:rsidRPr="005D79E7">
        <w:rPr>
          <w:rFonts w:ascii="新細明體" w:eastAsia="新細明體" w:hAnsi="新細明體" w:hint="eastAsia"/>
        </w:rPr>
        <w:t>。</w:t>
      </w:r>
    </w:p>
    <w:p w:rsidR="000A5A29" w:rsidRPr="0082155A" w:rsidRDefault="000A5A29" w:rsidP="000A5A29">
      <w:pPr>
        <w:ind w:firstLine="480"/>
      </w:pPr>
      <w:bookmarkStart w:id="9" w:name="_Toc462152985"/>
      <w:r w:rsidRPr="0082155A">
        <w:rPr>
          <w:rFonts w:hint="eastAsia"/>
        </w:rPr>
        <w:lastRenderedPageBreak/>
        <w:t>一、</w:t>
      </w:r>
      <w:r w:rsidRPr="0082155A">
        <w:t>文獻資料</w:t>
      </w:r>
      <w:bookmarkEnd w:id="9"/>
    </w:p>
    <w:p w:rsidR="000A5A29" w:rsidRDefault="000A5A29" w:rsidP="000A5A29">
      <w:pPr>
        <w:ind w:firstLine="480"/>
      </w:pPr>
      <w:r w:rsidRPr="00837206">
        <w:rPr>
          <w:rFonts w:hint="eastAsia"/>
        </w:rPr>
        <w:t>中文資料利用線上資料庫如「中華民國期刊論文索引」、「中國期刊網」與「全國博碩士論文資訊網」等蒐集之國內外及中國大陸之相關文獻與資料，</w:t>
      </w:r>
      <w:r w:rsidRPr="00837206">
        <w:rPr>
          <w:rFonts w:hint="eastAsia"/>
        </w:rPr>
        <w:t xml:space="preserve"> </w:t>
      </w:r>
      <w:r w:rsidRPr="00837206">
        <w:rPr>
          <w:rFonts w:hint="eastAsia"/>
        </w:rPr>
        <w:t>英文資料則使用</w:t>
      </w:r>
      <w:r w:rsidRPr="00837206">
        <w:rPr>
          <w:rFonts w:hint="eastAsia"/>
        </w:rPr>
        <w:t>EBSCO</w:t>
      </w:r>
      <w:r w:rsidRPr="00837206">
        <w:rPr>
          <w:rFonts w:hint="eastAsia"/>
        </w:rPr>
        <w:t>、</w:t>
      </w:r>
      <w:r w:rsidRPr="00837206">
        <w:rPr>
          <w:rFonts w:hint="eastAsia"/>
        </w:rPr>
        <w:t>LISA ( Library and Information Science Abstract )</w:t>
      </w:r>
      <w:r w:rsidRPr="00837206">
        <w:rPr>
          <w:rFonts w:hint="eastAsia"/>
        </w:rPr>
        <w:t>、</w:t>
      </w:r>
      <w:r w:rsidRPr="00837206">
        <w:rPr>
          <w:rFonts w:hint="eastAsia"/>
        </w:rPr>
        <w:t>Library Literature</w:t>
      </w:r>
      <w:r w:rsidRPr="00837206">
        <w:rPr>
          <w:rFonts w:hint="eastAsia"/>
        </w:rPr>
        <w:t>、</w:t>
      </w:r>
      <w:r w:rsidRPr="00837206">
        <w:rPr>
          <w:rFonts w:hint="eastAsia"/>
        </w:rPr>
        <w:t>ProQuest</w:t>
      </w:r>
      <w:r w:rsidRPr="00837206">
        <w:rPr>
          <w:rFonts w:hint="eastAsia"/>
        </w:rPr>
        <w:t>等資料庫蒐集電子文件及相關期刊資料並參閱前述文創融資服務提供單位出版之相關刊物與書籍，探討文創融資機制之概念及相關議題</w:t>
      </w:r>
      <w:r>
        <w:rPr>
          <w:rFonts w:asciiTheme="minorEastAsia" w:hAnsiTheme="minorEastAsia" w:hint="eastAsia"/>
        </w:rPr>
        <w:t>，如</w:t>
      </w:r>
      <w:r w:rsidRPr="000B3C41">
        <w:rPr>
          <w:rFonts w:asciiTheme="minorEastAsia" w:hAnsiTheme="minorEastAsia" w:hint="eastAsia"/>
        </w:rPr>
        <w:t>政策工具</w:t>
      </w:r>
      <w:r>
        <w:rPr>
          <w:rFonts w:asciiTheme="minorEastAsia" w:hAnsiTheme="minorEastAsia" w:hint="eastAsia"/>
        </w:rPr>
        <w:t>與新公共服務</w:t>
      </w:r>
      <w:r w:rsidRPr="000B3C41">
        <w:rPr>
          <w:rFonts w:asciiTheme="minorEastAsia" w:hAnsiTheme="minorEastAsia" w:hint="eastAsia"/>
        </w:rPr>
        <w:t>的意義類型</w:t>
      </w:r>
      <w:r>
        <w:rPr>
          <w:rFonts w:asciiTheme="minorEastAsia" w:hAnsiTheme="minorEastAsia" w:hint="eastAsia"/>
        </w:rPr>
        <w:t>、</w:t>
      </w:r>
      <w:r>
        <w:rPr>
          <w:rFonts w:hint="eastAsia"/>
        </w:rPr>
        <w:t>國外包括</w:t>
      </w:r>
      <w:r>
        <w:rPr>
          <w:rFonts w:hint="eastAsia"/>
        </w:rPr>
        <w:t>Fintech</w:t>
      </w:r>
      <w:r>
        <w:rPr>
          <w:rFonts w:hint="eastAsia"/>
        </w:rPr>
        <w:t>文創融資政策工具規劃及臺灣文創融資政策工具現況與發展趨勢</w:t>
      </w:r>
      <w:r>
        <w:rPr>
          <w:rFonts w:asciiTheme="minorEastAsia" w:hAnsiTheme="minorEastAsia" w:hint="eastAsia"/>
        </w:rPr>
        <w:t>。</w:t>
      </w:r>
    </w:p>
    <w:p w:rsidR="000A5A29" w:rsidRPr="0082155A" w:rsidRDefault="000A5A29" w:rsidP="000A5A29">
      <w:pPr>
        <w:ind w:firstLine="480"/>
      </w:pPr>
      <w:bookmarkStart w:id="10" w:name="_Toc462152986"/>
      <w:r w:rsidRPr="0082155A">
        <w:rPr>
          <w:rFonts w:hint="eastAsia"/>
        </w:rPr>
        <w:t>二、</w:t>
      </w:r>
      <w:r w:rsidRPr="0082155A">
        <w:t>網路資源</w:t>
      </w:r>
      <w:bookmarkEnd w:id="10"/>
    </w:p>
    <w:p w:rsidR="000A5A29" w:rsidRPr="00771B8F" w:rsidRDefault="000A5A29" w:rsidP="000A5A29">
      <w:pPr>
        <w:ind w:firstLine="480"/>
      </w:pPr>
      <w:r w:rsidRPr="00771B8F">
        <w:t>主要利用前述</w:t>
      </w:r>
      <w:r w:rsidRPr="00771B8F">
        <w:rPr>
          <w:rFonts w:ascii="細明體" w:eastAsia="細明體" w:hAnsi="細明體" w:cs="細明體" w:hint="eastAsia"/>
        </w:rPr>
        <w:t>文創融資服務提供單位</w:t>
      </w:r>
      <w:r w:rsidRPr="00771B8F">
        <w:t>官方網站所公布之相關資訊，搜尋國外</w:t>
      </w:r>
      <w:r w:rsidRPr="00771B8F">
        <w:rPr>
          <w:rFonts w:asciiTheme="minorEastAsia" w:hAnsiTheme="minorEastAsia" w:hint="eastAsia"/>
        </w:rPr>
        <w:t>文創融資機制相關單位</w:t>
      </w:r>
      <w:r w:rsidRPr="00771B8F">
        <w:t>之網頁上所提供之檔案</w:t>
      </w:r>
      <w:r>
        <w:t>資訊</w:t>
      </w:r>
      <w:r w:rsidRPr="00771B8F">
        <w:t>及服務項目，並輔以線上搜尋引擎，如</w:t>
      </w:r>
      <w:r w:rsidRPr="00771B8F">
        <w:t>Google</w:t>
      </w:r>
      <w:r w:rsidRPr="00771B8F">
        <w:t>、</w:t>
      </w:r>
      <w:r w:rsidRPr="00771B8F">
        <w:t>Yahoo</w:t>
      </w:r>
      <w:r w:rsidRPr="00771B8F">
        <w:t>等，以獲得廣泛新穎資料</w:t>
      </w:r>
      <w:r>
        <w:t>資訊</w:t>
      </w:r>
      <w:r w:rsidRPr="00771B8F">
        <w:rPr>
          <w:rFonts w:ascii="新細明體" w:eastAsia="新細明體" w:hAnsi="新細明體" w:hint="eastAsia"/>
          <w:noProof/>
        </w:rPr>
        <w:t>。</w:t>
      </w:r>
    </w:p>
    <w:p w:rsidR="000A5A29" w:rsidRPr="000A5A29" w:rsidRDefault="000A5A29" w:rsidP="0082155A">
      <w:pPr>
        <w:ind w:firstLine="480"/>
      </w:pPr>
    </w:p>
    <w:p w:rsidR="005D79E7" w:rsidRPr="005D79E7" w:rsidRDefault="005D79E7" w:rsidP="00351AA9">
      <w:pPr>
        <w:pStyle w:val="3"/>
        <w:ind w:firstLine="561"/>
      </w:pPr>
      <w:bookmarkStart w:id="11" w:name="_Toc462152983"/>
      <w:r w:rsidRPr="005D79E7">
        <w:rPr>
          <w:rFonts w:hint="eastAsia"/>
        </w:rPr>
        <w:t>二</w:t>
      </w:r>
      <w:r w:rsidRPr="005D79E7">
        <w:t>、深度訪談法</w:t>
      </w:r>
      <w:bookmarkEnd w:id="11"/>
    </w:p>
    <w:p w:rsidR="005D79E7" w:rsidRDefault="005D79E7" w:rsidP="0082155A">
      <w:pPr>
        <w:ind w:firstLine="480"/>
        <w:rPr>
          <w:rFonts w:ascii="新細明體" w:eastAsia="新細明體" w:hAnsi="新細明體" w:hint="eastAsia"/>
        </w:rPr>
      </w:pPr>
      <w:r w:rsidRPr="005D79E7">
        <w:t>訪談法又可稱為「談話法」、「面談法」或「交談法」。訪談法是一種蒐集資訊所常用的方法。在現實生活中，透過與他人不同形式的互動蒐集</w:t>
      </w:r>
      <w:r w:rsidR="002D110A">
        <w:t>資訊。也是一種質性研究法，對於概念項目較多，參與者所涉程度不一</w:t>
      </w:r>
      <w:r w:rsidR="002D110A">
        <w:rPr>
          <w:rFonts w:asciiTheme="minorEastAsia" w:hAnsiTheme="minorEastAsia" w:hint="eastAsia"/>
        </w:rPr>
        <w:t>，</w:t>
      </w:r>
      <w:r w:rsidRPr="005D79E7">
        <w:t>且不易由外部觀察的研究題材，最適宜以此種方法取得資料，深度訪談法能查覺事件表象下的深層意義</w:t>
      </w:r>
      <w:r w:rsidRPr="005D79E7">
        <w:rPr>
          <w:rFonts w:ascii="新細明體" w:eastAsia="新細明體" w:hAnsi="新細明體" w:hint="eastAsia"/>
        </w:rPr>
        <w:t>。</w:t>
      </w:r>
    </w:p>
    <w:p w:rsidR="000A5A29" w:rsidRPr="005D79E7" w:rsidRDefault="000A5A29" w:rsidP="0082155A">
      <w:pPr>
        <w:ind w:firstLine="480"/>
      </w:pPr>
    </w:p>
    <w:p w:rsidR="00F36AC6" w:rsidRDefault="008A4D4A" w:rsidP="00351AA9">
      <w:pPr>
        <w:pStyle w:val="2"/>
        <w:ind w:firstLine="641"/>
      </w:pPr>
      <w:bookmarkStart w:id="12" w:name="_Toc462152988"/>
      <w:r>
        <w:rPr>
          <w:rFonts w:hint="eastAsia"/>
        </w:rPr>
        <w:t>貳</w:t>
      </w:r>
      <w:r w:rsidR="00A01250">
        <w:rPr>
          <w:rFonts w:ascii="新細明體" w:eastAsia="新細明體" w:hAnsi="新細明體" w:hint="eastAsia"/>
        </w:rPr>
        <w:t>、</w:t>
      </w:r>
      <w:r w:rsidR="00F36AC6" w:rsidRPr="00F36AC6">
        <w:rPr>
          <w:rFonts w:hint="eastAsia"/>
        </w:rPr>
        <w:t>研究流程</w:t>
      </w:r>
      <w:bookmarkEnd w:id="12"/>
    </w:p>
    <w:p w:rsidR="000D1ACE" w:rsidRDefault="000D1ACE" w:rsidP="000D1ACE">
      <w:pPr>
        <w:ind w:firstLine="480"/>
      </w:pPr>
      <w:r>
        <w:rPr>
          <w:rFonts w:hint="eastAsia"/>
        </w:rPr>
        <w:t>本研究主要分為文獻分析、研究執行與研究彙整階段</w:t>
      </w:r>
      <w:r w:rsidR="005547B9">
        <w:rPr>
          <w:rFonts w:asciiTheme="minorEastAsia" w:hAnsiTheme="minorEastAsia" w:hint="eastAsia"/>
        </w:rPr>
        <w:t>，</w:t>
      </w:r>
      <w:r>
        <w:rPr>
          <w:rFonts w:hint="eastAsia"/>
        </w:rPr>
        <w:t>共</w:t>
      </w:r>
      <w:r>
        <w:rPr>
          <w:rFonts w:hint="eastAsia"/>
        </w:rPr>
        <w:t>3</w:t>
      </w:r>
      <w:r>
        <w:rPr>
          <w:rFonts w:hint="eastAsia"/>
        </w:rPr>
        <w:t>階段進行，分述如下</w:t>
      </w:r>
      <w:r>
        <w:rPr>
          <w:rFonts w:hint="eastAsia"/>
        </w:rPr>
        <w:t>:</w:t>
      </w:r>
    </w:p>
    <w:p w:rsidR="000D1ACE" w:rsidRPr="005547B9" w:rsidRDefault="000D1ACE" w:rsidP="00351AA9">
      <w:pPr>
        <w:pStyle w:val="3"/>
        <w:ind w:firstLine="561"/>
      </w:pPr>
      <w:bookmarkStart w:id="13" w:name="_Toc462152989"/>
      <w:r w:rsidRPr="005547B9">
        <w:rPr>
          <w:rFonts w:hint="eastAsia"/>
        </w:rPr>
        <w:t>一、文獻分析階段</w:t>
      </w:r>
      <w:bookmarkEnd w:id="13"/>
    </w:p>
    <w:p w:rsidR="000D1ACE" w:rsidRDefault="000D1ACE" w:rsidP="000D1ACE">
      <w:pPr>
        <w:ind w:firstLine="480"/>
      </w:pPr>
      <w:r>
        <w:rPr>
          <w:rFonts w:hint="eastAsia"/>
        </w:rPr>
        <w:t>本階段主要工作為蒐集並閱讀相關文獻資料，逐步縮小研究範圍，最後確立研究目標，於文獻分析階段蒐集資料主題分為</w:t>
      </w:r>
      <w:r>
        <w:rPr>
          <w:rFonts w:hint="eastAsia"/>
        </w:rPr>
        <w:t>3</w:t>
      </w:r>
      <w:r>
        <w:rPr>
          <w:rFonts w:hint="eastAsia"/>
        </w:rPr>
        <w:t>方面，臚列如下</w:t>
      </w:r>
      <w:r>
        <w:rPr>
          <w:rFonts w:hint="eastAsia"/>
        </w:rPr>
        <w:t>:</w:t>
      </w:r>
    </w:p>
    <w:p w:rsidR="000D1ACE" w:rsidRDefault="000D1ACE" w:rsidP="000D1ACE">
      <w:pPr>
        <w:ind w:firstLine="480"/>
      </w:pPr>
      <w:r>
        <w:rPr>
          <w:rFonts w:hint="eastAsia"/>
        </w:rPr>
        <w:t>(</w:t>
      </w:r>
      <w:r>
        <w:rPr>
          <w:rFonts w:hint="eastAsia"/>
        </w:rPr>
        <w:t>一</w:t>
      </w:r>
      <w:r>
        <w:rPr>
          <w:rFonts w:hint="eastAsia"/>
        </w:rPr>
        <w:t>)</w:t>
      </w:r>
      <w:r>
        <w:rPr>
          <w:rFonts w:hint="eastAsia"/>
        </w:rPr>
        <w:t>探討有關政策工具之國內、外相關文獻資料。</w:t>
      </w:r>
    </w:p>
    <w:p w:rsidR="000D1ACE" w:rsidRDefault="000D1ACE" w:rsidP="000D1ACE">
      <w:pPr>
        <w:ind w:firstLine="480"/>
      </w:pPr>
      <w:r>
        <w:rPr>
          <w:rFonts w:hint="eastAsia"/>
        </w:rPr>
        <w:lastRenderedPageBreak/>
        <w:t>(</w:t>
      </w:r>
      <w:r>
        <w:rPr>
          <w:rFonts w:hint="eastAsia"/>
        </w:rPr>
        <w:t>二</w:t>
      </w:r>
      <w:r>
        <w:rPr>
          <w:rFonts w:hint="eastAsia"/>
        </w:rPr>
        <w:t>)</w:t>
      </w:r>
      <w:r>
        <w:rPr>
          <w:rFonts w:hint="eastAsia"/>
        </w:rPr>
        <w:t>探討有關新公共服務之國內、外相關文獻資料。</w:t>
      </w:r>
    </w:p>
    <w:p w:rsidR="000D1ACE" w:rsidRDefault="000D1ACE" w:rsidP="000D1ACE">
      <w:pPr>
        <w:ind w:firstLine="480"/>
      </w:pPr>
      <w:r>
        <w:rPr>
          <w:rFonts w:hint="eastAsia"/>
        </w:rPr>
        <w:t>(</w:t>
      </w:r>
      <w:r>
        <w:rPr>
          <w:rFonts w:hint="eastAsia"/>
        </w:rPr>
        <w:t>三</w:t>
      </w:r>
      <w:r>
        <w:rPr>
          <w:rFonts w:hint="eastAsia"/>
        </w:rPr>
        <w:t>)</w:t>
      </w:r>
      <w:r>
        <w:rPr>
          <w:rFonts w:hint="eastAsia"/>
        </w:rPr>
        <w:t>探討有關文創產業融資機制之國內、外相關文獻資料。</w:t>
      </w:r>
    </w:p>
    <w:p w:rsidR="000D1ACE" w:rsidRDefault="000D1ACE" w:rsidP="000D1ACE">
      <w:pPr>
        <w:ind w:firstLine="480"/>
      </w:pPr>
      <w:r>
        <w:rPr>
          <w:rFonts w:hint="eastAsia"/>
        </w:rPr>
        <w:t>(</w:t>
      </w:r>
      <w:r>
        <w:rPr>
          <w:rFonts w:hint="eastAsia"/>
        </w:rPr>
        <w:t>四</w:t>
      </w:r>
      <w:r>
        <w:rPr>
          <w:rFonts w:hint="eastAsia"/>
        </w:rPr>
        <w:t>)</w:t>
      </w:r>
      <w:r>
        <w:rPr>
          <w:rFonts w:hint="eastAsia"/>
        </w:rPr>
        <w:t>探討國內文創產業業者對於新種文創產業融資機制之影響與因應。</w:t>
      </w:r>
    </w:p>
    <w:p w:rsidR="000D1ACE" w:rsidRDefault="000D1ACE" w:rsidP="000D1ACE">
      <w:pPr>
        <w:ind w:firstLine="480"/>
      </w:pPr>
      <w:r>
        <w:rPr>
          <w:rFonts w:hint="eastAsia"/>
        </w:rPr>
        <w:t>(</w:t>
      </w:r>
      <w:r>
        <w:rPr>
          <w:rFonts w:hint="eastAsia"/>
        </w:rPr>
        <w:t>五</w:t>
      </w:r>
      <w:r>
        <w:rPr>
          <w:rFonts w:hint="eastAsia"/>
        </w:rPr>
        <w:t>)</w:t>
      </w:r>
      <w:r>
        <w:rPr>
          <w:rFonts w:hint="eastAsia"/>
        </w:rPr>
        <w:t>研究問題界定，彙整文獻探討的結果，建立研究問題與研究架構的基本方向。</w:t>
      </w:r>
    </w:p>
    <w:p w:rsidR="000D1ACE" w:rsidRDefault="000D1ACE" w:rsidP="00351AA9">
      <w:pPr>
        <w:pStyle w:val="3"/>
        <w:ind w:firstLine="561"/>
      </w:pPr>
      <w:bookmarkStart w:id="14" w:name="_Toc462152990"/>
      <w:r>
        <w:rPr>
          <w:rFonts w:hint="eastAsia"/>
        </w:rPr>
        <w:t>二、研究執行階段</w:t>
      </w:r>
      <w:bookmarkEnd w:id="14"/>
    </w:p>
    <w:p w:rsidR="000D1ACE" w:rsidRDefault="000D1ACE" w:rsidP="005547B9">
      <w:pPr>
        <w:ind w:firstLine="480"/>
      </w:pPr>
      <w:r>
        <w:rPr>
          <w:rFonts w:hint="eastAsia"/>
        </w:rPr>
        <w:t>在執行階段中，將前一階段之文獻分析結果為立論基礎，著手進行研究。首先以實地調查方式瞭解所選定文創產業相關單位，在徵得相關人員同意後，進行訪談。如此深入瞭解國內文創產業第一部門、第二部門及第三部門相關人員對於文創產業融資機制現況之看法，並將實地訪查所得之研究、結果與相關意見加以彙整、分析，</w:t>
      </w:r>
      <w:r w:rsidR="0082155A">
        <w:rPr>
          <w:rFonts w:hint="eastAsia"/>
        </w:rPr>
        <w:t>作為</w:t>
      </w:r>
      <w:r>
        <w:rPr>
          <w:rFonts w:hint="eastAsia"/>
        </w:rPr>
        <w:t>研究結論撰寫之依據。</w:t>
      </w:r>
    </w:p>
    <w:p w:rsidR="000D1ACE" w:rsidRDefault="000D1ACE" w:rsidP="00351AA9">
      <w:pPr>
        <w:pStyle w:val="3"/>
        <w:ind w:firstLine="561"/>
      </w:pPr>
      <w:bookmarkStart w:id="15" w:name="_Toc462152991"/>
      <w:r>
        <w:rPr>
          <w:rFonts w:hint="eastAsia"/>
        </w:rPr>
        <w:t>三、研究彙整階段</w:t>
      </w:r>
      <w:bookmarkEnd w:id="15"/>
    </w:p>
    <w:p w:rsidR="000D1ACE" w:rsidRDefault="000D1ACE" w:rsidP="00D37DED">
      <w:pPr>
        <w:ind w:firstLine="480"/>
      </w:pPr>
      <w:r>
        <w:rPr>
          <w:rFonts w:hint="eastAsia"/>
        </w:rPr>
        <w:t>(</w:t>
      </w:r>
      <w:r>
        <w:rPr>
          <w:rFonts w:hint="eastAsia"/>
        </w:rPr>
        <w:t>一</w:t>
      </w:r>
      <w:r>
        <w:rPr>
          <w:rFonts w:hint="eastAsia"/>
        </w:rPr>
        <w:t>)</w:t>
      </w:r>
      <w:r>
        <w:rPr>
          <w:rFonts w:hint="eastAsia"/>
        </w:rPr>
        <w:t>資料整理與描述解釋</w:t>
      </w:r>
    </w:p>
    <w:p w:rsidR="000D1ACE" w:rsidRDefault="000D1ACE" w:rsidP="000D1ACE">
      <w:pPr>
        <w:ind w:firstLine="480"/>
      </w:pPr>
      <w:r>
        <w:rPr>
          <w:rFonts w:hint="eastAsia"/>
        </w:rPr>
        <w:t>針對實地調查與訪談結果所得之資料，進行資料整理、統計、製表等作業，彙整出研究結果，並依研究架構，將整理出的資料予以系統化的描述與解釋。</w:t>
      </w:r>
    </w:p>
    <w:p w:rsidR="000D1ACE" w:rsidRDefault="000D1ACE" w:rsidP="00D37DED">
      <w:pPr>
        <w:ind w:firstLine="480"/>
      </w:pPr>
      <w:r>
        <w:rPr>
          <w:rFonts w:hint="eastAsia"/>
        </w:rPr>
        <w:t>(</w:t>
      </w:r>
      <w:r>
        <w:rPr>
          <w:rFonts w:hint="eastAsia"/>
        </w:rPr>
        <w:t>二</w:t>
      </w:r>
      <w:r>
        <w:rPr>
          <w:rFonts w:hint="eastAsia"/>
        </w:rPr>
        <w:t>)</w:t>
      </w:r>
      <w:r>
        <w:rPr>
          <w:rFonts w:hint="eastAsia"/>
        </w:rPr>
        <w:t>分析與研討</w:t>
      </w:r>
    </w:p>
    <w:p w:rsidR="000D1ACE" w:rsidRDefault="000D1ACE" w:rsidP="000D1ACE">
      <w:pPr>
        <w:ind w:firstLine="480"/>
      </w:pPr>
      <w:r>
        <w:rPr>
          <w:rFonts w:hint="eastAsia"/>
        </w:rPr>
        <w:t>依據研究目的與架構提出描述後，接續進行資料的分析與深入探討，進而歸納出研究結論及提出相關建議。</w:t>
      </w:r>
    </w:p>
    <w:p w:rsidR="000D1ACE" w:rsidRDefault="000D1ACE" w:rsidP="00D37DED">
      <w:pPr>
        <w:ind w:firstLine="480"/>
      </w:pPr>
      <w:r>
        <w:rPr>
          <w:rFonts w:hint="eastAsia"/>
        </w:rPr>
        <w:t>(</w:t>
      </w:r>
      <w:r>
        <w:rPr>
          <w:rFonts w:hint="eastAsia"/>
        </w:rPr>
        <w:t>三</w:t>
      </w:r>
      <w:r>
        <w:rPr>
          <w:rFonts w:hint="eastAsia"/>
        </w:rPr>
        <w:t>)</w:t>
      </w:r>
      <w:r>
        <w:rPr>
          <w:rFonts w:hint="eastAsia"/>
        </w:rPr>
        <w:t>撰寫研究報告</w:t>
      </w:r>
    </w:p>
    <w:p w:rsidR="00F72A57" w:rsidRDefault="000D1ACE" w:rsidP="000D1ACE">
      <w:pPr>
        <w:ind w:firstLine="480"/>
      </w:pPr>
      <w:r>
        <w:rPr>
          <w:rFonts w:hint="eastAsia"/>
        </w:rPr>
        <w:t>根據以上所彙整而得之資料，進行研究報告的撰寫，並依研究結果提出建議，並撰成具體之研究論文，以供相關單位參酌應用</w:t>
      </w:r>
      <w:r w:rsidR="005547B9">
        <w:rPr>
          <w:rFonts w:asciiTheme="minorEastAsia" w:hAnsiTheme="minorEastAsia" w:hint="eastAsia"/>
        </w:rPr>
        <w:t>。</w:t>
      </w:r>
      <w:r>
        <w:rPr>
          <w:rFonts w:hint="eastAsia"/>
        </w:rPr>
        <w:t>有關本研究之研究進行流程與進度可參見圖○</w:t>
      </w:r>
      <w:r w:rsidR="005547B9">
        <w:rPr>
          <w:rFonts w:hint="eastAsia"/>
        </w:rPr>
        <w:t>研究實步驟流程圖</w:t>
      </w:r>
      <w:r>
        <w:rPr>
          <w:rFonts w:hint="eastAsia"/>
        </w:rPr>
        <w:t>與圖○研究實施甘特圖所示。</w:t>
      </w:r>
    </w:p>
    <w:p w:rsidR="00D36640" w:rsidRDefault="00D36640">
      <w:pPr>
        <w:widowControl/>
        <w:ind w:firstLineChars="0" w:firstLine="0"/>
      </w:pPr>
      <w:r>
        <w:br w:type="page"/>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w:lastRenderedPageBreak/>
        <mc:AlternateContent>
          <mc:Choice Requires="wps">
            <w:drawing>
              <wp:anchor distT="0" distB="0" distL="114300" distR="114300" simplePos="0" relativeHeight="251690496" behindDoc="0" locked="0" layoutInCell="1" allowOverlap="1" wp14:anchorId="78232C3D" wp14:editId="7865186B">
                <wp:simplePos x="0" y="0"/>
                <wp:positionH relativeFrom="column">
                  <wp:posOffset>1303648</wp:posOffset>
                </wp:positionH>
                <wp:positionV relativeFrom="paragraph">
                  <wp:posOffset>87971</wp:posOffset>
                </wp:positionV>
                <wp:extent cx="248420" cy="0"/>
                <wp:effectExtent l="0" t="0" r="18415" b="19050"/>
                <wp:wrapNone/>
                <wp:docPr id="4748" name="直線接點 4748"/>
                <wp:cNvGraphicFramePr/>
                <a:graphic xmlns:a="http://schemas.openxmlformats.org/drawingml/2006/main">
                  <a:graphicData uri="http://schemas.microsoft.com/office/word/2010/wordprocessingShape">
                    <wps:wsp>
                      <wps:cNvCnPr/>
                      <wps:spPr>
                        <a:xfrm>
                          <a:off x="0" y="0"/>
                          <a:ext cx="248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E1239E" id="直線接點 4748"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02.65pt,6.95pt" to="122.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" strokecolor="#5b9bd5 [3204]" strokeweight=".5pt">
                <v:stroke joinstyle="miter"/>
              </v:line>
            </w:pict>
          </mc:Fallback>
        </mc:AlternateContent>
      </w:r>
      <w:r>
        <w:rPr>
          <w:rFonts w:ascii="新細明體" w:eastAsia="新細明體" w:hAnsi="新細明體" w:cs="Calibri"/>
          <w:noProof/>
          <w:color w:val="000000"/>
          <w:sz w:val="22"/>
        </w:rPr>
        <mc:AlternateContent>
          <mc:Choice Requires="wps">
            <w:drawing>
              <wp:anchor distT="0" distB="0" distL="114300" distR="114300" simplePos="0" relativeHeight="251689472" behindDoc="0" locked="0" layoutInCell="1" allowOverlap="1" wp14:anchorId="5966AF3D" wp14:editId="535DA66E">
                <wp:simplePos x="0" y="0"/>
                <wp:positionH relativeFrom="column">
                  <wp:posOffset>1303648</wp:posOffset>
                </wp:positionH>
                <wp:positionV relativeFrom="paragraph">
                  <wp:posOffset>87970</wp:posOffset>
                </wp:positionV>
                <wp:extent cx="0" cy="1723089"/>
                <wp:effectExtent l="0" t="0" r="19050" b="10795"/>
                <wp:wrapNone/>
                <wp:docPr id="4747" name="直線接點 4747"/>
                <wp:cNvGraphicFramePr/>
                <a:graphic xmlns:a="http://schemas.openxmlformats.org/drawingml/2006/main">
                  <a:graphicData uri="http://schemas.microsoft.com/office/word/2010/wordprocessingShape">
                    <wps:wsp>
                      <wps:cNvCnPr/>
                      <wps:spPr>
                        <a:xfrm>
                          <a:off x="0" y="0"/>
                          <a:ext cx="0" cy="17230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9A29D6" id="直線接點 4747"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02.65pt,6.95pt" to="102.6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1824" behindDoc="0" locked="0" layoutInCell="1" allowOverlap="1" wp14:anchorId="4AC699AF" wp14:editId="4002B29B">
                <wp:simplePos x="0" y="0"/>
                <wp:positionH relativeFrom="column">
                  <wp:align>center</wp:align>
                </wp:positionH>
                <wp:positionV relativeFrom="paragraph">
                  <wp:posOffset>0</wp:posOffset>
                </wp:positionV>
                <wp:extent cx="2374265" cy="1403985"/>
                <wp:effectExtent l="0" t="0" r="10160" b="2667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F104A3" w:rsidRDefault="00351AA9" w:rsidP="00CD0508">
                            <w:pPr>
                              <w:ind w:firstLineChars="0" w:firstLine="0"/>
                            </w:pPr>
                            <w:r>
                              <w:rPr>
                                <w:rFonts w:hint="eastAsia"/>
                              </w:rPr>
                              <w:t>確立研究主題及方向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186.95pt;height:110.55pt;z-index:25166182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">
                <v:textbox style="mso-fit-shape-to-text:t">
                  <w:txbxContent>
                    <w:p w:rsidR="00351AA9" w:rsidRPr="00F104A3" w:rsidRDefault="00351AA9" w:rsidP="00CD0508">
                      <w:pPr>
                        <w:ind w:firstLineChars="0" w:firstLine="0"/>
                      </w:pPr>
                      <w:r>
                        <w:rPr>
                          <w:rFonts w:hint="eastAsia"/>
                        </w:rPr>
                        <w:t>確立研究主題及方向</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1040" behindDoc="0" locked="0" layoutInCell="1" allowOverlap="1" wp14:anchorId="428AAA97" wp14:editId="5CBF4B3B">
                <wp:simplePos x="0" y="0"/>
                <wp:positionH relativeFrom="column">
                  <wp:posOffset>285115</wp:posOffset>
                </wp:positionH>
                <wp:positionV relativeFrom="paragraph">
                  <wp:posOffset>102235</wp:posOffset>
                </wp:positionV>
                <wp:extent cx="431800" cy="1143000"/>
                <wp:effectExtent l="0" t="0" r="25400" b="19050"/>
                <wp:wrapNone/>
                <wp:docPr id="33" name="文字方塊 33"/>
                <wp:cNvGraphicFramePr/>
                <a:graphic xmlns:a="http://schemas.openxmlformats.org/drawingml/2006/main">
                  <a:graphicData uri="http://schemas.microsoft.com/office/word/2010/wordprocessingShape">
                    <wps:wsp>
                      <wps:cNvSpPr txBox="1"/>
                      <wps:spPr>
                        <a:xfrm>
                          <a:off x="0" y="0"/>
                          <a:ext cx="431800" cy="1143000"/>
                        </a:xfrm>
                        <a:prstGeom prst="rect">
                          <a:avLst/>
                        </a:prstGeom>
                        <a:solidFill>
                          <a:sysClr val="window" lastClr="FFFFFF"/>
                        </a:solidFill>
                        <a:ln w="6350">
                          <a:solidFill>
                            <a:prstClr val="black"/>
                          </a:solidFill>
                        </a:ln>
                        <a:effectLst/>
                      </wps:spPr>
                      <wps:txbx>
                        <w:txbxContent>
                          <w:p w:rsidR="00351AA9" w:rsidRPr="0037585C" w:rsidRDefault="00351AA9" w:rsidP="00BF4D81">
                            <w:pPr>
                              <w:ind w:firstLineChars="0" w:firstLine="0"/>
                            </w:pPr>
                            <w:r>
                              <w:rPr>
                                <w:rFonts w:hint="eastAsia"/>
                              </w:rPr>
                              <w:t>文獻分析階段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3" o:spid="_x0000_s1027" type="#_x0000_t202" style="position:absolute;left:0;text-align:left;margin-left:22.45pt;margin-top:8.05pt;width:34pt;height:90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" fillcolor="window" strokeweight=".5pt">
                <v:textbox style="layout-flow:vertical-ideographic">
                  <w:txbxContent>
                    <w:p w:rsidR="00351AA9" w:rsidRPr="0037585C" w:rsidRDefault="00351AA9" w:rsidP="00BF4D81">
                      <w:pPr>
                        <w:ind w:firstLineChars="0" w:firstLine="0"/>
                      </w:pPr>
                      <w:r>
                        <w:rPr>
                          <w:rFonts w:hint="eastAsia"/>
                        </w:rPr>
                        <w:t>文獻分析階段</w:t>
                      </w:r>
                    </w:p>
                  </w:txbxContent>
                </v:textbox>
              </v:shape>
            </w:pict>
          </mc:Fallback>
        </mc:AlternateContent>
      </w: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4112" behindDoc="0" locked="0" layoutInCell="1" allowOverlap="1" wp14:anchorId="31B5F13F" wp14:editId="2BF4DD6C">
                <wp:simplePos x="0" y="0"/>
                <wp:positionH relativeFrom="column">
                  <wp:posOffset>2527300</wp:posOffset>
                </wp:positionH>
                <wp:positionV relativeFrom="paragraph">
                  <wp:posOffset>102870</wp:posOffset>
                </wp:positionV>
                <wp:extent cx="0" cy="152400"/>
                <wp:effectExtent l="95250" t="0" r="57150" b="57150"/>
                <wp:wrapNone/>
                <wp:docPr id="32" name="肘形接點 32"/>
                <wp:cNvGraphicFramePr/>
                <a:graphic xmlns:a="http://schemas.openxmlformats.org/drawingml/2006/main">
                  <a:graphicData uri="http://schemas.microsoft.com/office/word/2010/wordprocessingShape">
                    <wps:wsp>
                      <wps:cNvCnPr/>
                      <wps:spPr>
                        <a:xfrm>
                          <a:off x="0" y="0"/>
                          <a:ext cx="0" cy="15240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type w14:anchorId="6AFBC1A6"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 o:spid="_x0000_s1026" type="#_x0000_t34" style="position:absolute;margin-left:199pt;margin-top:8.1pt;width:0;height:12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" strokecolor="#4a7ebb">
                <v:stroke endarrow="open"/>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2544" behindDoc="0" locked="0" layoutInCell="1" allowOverlap="1" wp14:anchorId="6BDF4269" wp14:editId="6F03AF9A">
                <wp:simplePos x="0" y="0"/>
                <wp:positionH relativeFrom="column">
                  <wp:posOffset>880804</wp:posOffset>
                </wp:positionH>
                <wp:positionV relativeFrom="paragraph">
                  <wp:posOffset>221208</wp:posOffset>
                </wp:positionV>
                <wp:extent cx="729406" cy="21142"/>
                <wp:effectExtent l="0" t="0" r="13970" b="36195"/>
                <wp:wrapNone/>
                <wp:docPr id="4752" name="直線接點 4752"/>
                <wp:cNvGraphicFramePr/>
                <a:graphic xmlns:a="http://schemas.openxmlformats.org/drawingml/2006/main">
                  <a:graphicData uri="http://schemas.microsoft.com/office/word/2010/wordprocessingShape">
                    <wps:wsp>
                      <wps:cNvCnPr/>
                      <wps:spPr>
                        <a:xfrm flipV="1">
                          <a:off x="0" y="0"/>
                          <a:ext cx="729406" cy="211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FEEDDD1" id="直線接點 4752"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69.35pt,17.4pt" to="12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2848" behindDoc="0" locked="0" layoutInCell="1" allowOverlap="1" wp14:anchorId="7B7491B7" wp14:editId="4207138A">
                <wp:simplePos x="0" y="0"/>
                <wp:positionH relativeFrom="column">
                  <wp:align>center</wp:align>
                </wp:positionH>
                <wp:positionV relativeFrom="paragraph">
                  <wp:posOffset>0</wp:posOffset>
                </wp:positionV>
                <wp:extent cx="2374265" cy="1403985"/>
                <wp:effectExtent l="0" t="0" r="10160" b="2667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F104A3" w:rsidRDefault="00351AA9" w:rsidP="00CD0508">
                            <w:pPr>
                              <w:ind w:firstLineChars="0" w:firstLine="0"/>
                            </w:pPr>
                            <w:r>
                              <w:rPr>
                                <w:rFonts w:hint="eastAsia"/>
                              </w:rPr>
                              <w:t>決定研究主題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34" o:spid="_x0000_s1028" type="#_x0000_t202" style="position:absolute;left:0;text-align:left;margin-left:0;margin-top:0;width:186.95pt;height:110.55pt;z-index:25166284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KYvhHM/AgAAUgQAAA4AAAAA&#10;AAAAAAAAAAAALgIAAGRycy9lMm9Eb2MueG1sUEsBAi0AFAAGAAgAAAAhAP0vMtbbAAAABQEAAA8A&#10;AAAAAAAAAAAAAAAAmQQAAGRycy9kb3ducmV2LnhtbFBLBQYAAAAABAAEAPMAAAChBQAAAAA=&#10;">
                <v:textbox style="mso-fit-shape-to-text:t">
                  <w:txbxContent>
                    <w:p w:rsidR="00351AA9" w:rsidRPr="00F104A3" w:rsidRDefault="00351AA9" w:rsidP="00CD0508">
                      <w:pPr>
                        <w:ind w:firstLineChars="0" w:firstLine="0"/>
                      </w:pPr>
                      <w:r>
                        <w:rPr>
                          <w:rFonts w:hint="eastAsia"/>
                        </w:rPr>
                        <w:t>決定研究主題</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5136" behindDoc="0" locked="0" layoutInCell="1" allowOverlap="1" wp14:anchorId="24856AED" wp14:editId="2D63DF1D">
                <wp:simplePos x="0" y="0"/>
                <wp:positionH relativeFrom="column">
                  <wp:posOffset>2559050</wp:posOffset>
                </wp:positionH>
                <wp:positionV relativeFrom="paragraph">
                  <wp:posOffset>102235</wp:posOffset>
                </wp:positionV>
                <wp:extent cx="6350" cy="212090"/>
                <wp:effectExtent l="76200" t="0" r="69850" b="54610"/>
                <wp:wrapNone/>
                <wp:docPr id="35" name="直線單箭頭接點 35"/>
                <wp:cNvGraphicFramePr/>
                <a:graphic xmlns:a="http://schemas.openxmlformats.org/drawingml/2006/main">
                  <a:graphicData uri="http://schemas.microsoft.com/office/word/2010/wordprocessingShape">
                    <wps:wsp>
                      <wps:cNvCnPr/>
                      <wps:spPr>
                        <a:xfrm>
                          <a:off x="0" y="0"/>
                          <a:ext cx="6350" cy="2120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type w14:anchorId="30D4FB3F" id="_x0000_t32" coordsize="21600,21600" o:spt="32" o:oned="t" path="m,l21600,21600e" filled="f">
                <v:path arrowok="t" fillok="f" o:connecttype="none"/>
                <o:lock v:ext="edit" shapetype="t"/>
              </v:shapetype>
              <v:shape id="直線單箭頭接點 35" o:spid="_x0000_s1026" type="#_x0000_t32" style="position:absolute;margin-left:201.5pt;margin-top:8.05pt;width:.5pt;height:16.7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" strokecolor="#4a7ebb">
                <v:stroke endarrow="open"/>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noProof/>
          <w:color w:val="000000"/>
          <w:sz w:val="22"/>
        </w:rPr>
        <mc:AlternateContent>
          <mc:Choice Requires="wps">
            <w:drawing>
              <wp:anchor distT="0" distB="0" distL="114300" distR="114300" simplePos="0" relativeHeight="251663872" behindDoc="0" locked="0" layoutInCell="1" allowOverlap="1" wp14:anchorId="6B732D48" wp14:editId="3C9D0384">
                <wp:simplePos x="0" y="0"/>
                <wp:positionH relativeFrom="column">
                  <wp:align>center</wp:align>
                </wp:positionH>
                <wp:positionV relativeFrom="paragraph">
                  <wp:posOffset>0</wp:posOffset>
                </wp:positionV>
                <wp:extent cx="2374265" cy="1403985"/>
                <wp:effectExtent l="0" t="0" r="10160" b="26670"/>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F104A3" w:rsidRDefault="00351AA9" w:rsidP="00CD0508">
                            <w:pPr>
                              <w:ind w:firstLineChars="0" w:firstLine="0"/>
                            </w:pPr>
                            <w:r>
                              <w:rPr>
                                <w:rFonts w:hint="eastAsia"/>
                              </w:rPr>
                              <w:t>蒐集國內外新公共服務與文創產業融資機制之背景資料</w:t>
                            </w:r>
                            <w:r>
                              <w:rPr>
                                <w:rFonts w:asciiTheme="minorEastAsia" w:hAnsiTheme="minorEastAsia" w:hint="eastAsia"/>
                              </w:rPr>
                              <w:t>，</w:t>
                            </w:r>
                            <w:r>
                              <w:rPr>
                                <w:rFonts w:hint="eastAsia"/>
                              </w:rPr>
                              <w:t>並閱讀相關文獻</w:t>
                            </w:r>
                            <w:r>
                              <w:rPr>
                                <w:rFonts w:asciiTheme="minorEastAsia" w:hAnsiTheme="minorEastAsia" w:hint="eastAsia"/>
                              </w:rPr>
                              <w:t>，</w:t>
                            </w:r>
                            <w:r>
                              <w:rPr>
                                <w:rFonts w:hint="eastAsia"/>
                              </w:rPr>
                              <w:t>建立研究架構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0;margin-top:0;width:186.95pt;height:110.55pt;z-index:25166387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B6nEa3PQIAAFEEAAAOAAAAAAAA&#10;AAAAAAAAAC4CAABkcnMvZTJvRG9jLnhtbFBLAQItABQABgAIAAAAIQD9LzLW2wAAAAUBAAAPAAAA&#10;AAAAAAAAAAAAAJcEAABkcnMvZG93bnJldi54bWxQSwUGAAAAAAQABADzAAAAnwUAAAAA&#10;">
                <v:textbox style="mso-fit-shape-to-text:t">
                  <w:txbxContent>
                    <w:p w:rsidR="00351AA9" w:rsidRPr="00F104A3" w:rsidRDefault="00351AA9" w:rsidP="00CD0508">
                      <w:pPr>
                        <w:ind w:firstLineChars="0" w:firstLine="0"/>
                      </w:pPr>
                      <w:r>
                        <w:rPr>
                          <w:rFonts w:hint="eastAsia"/>
                        </w:rPr>
                        <w:t>蒐集國內外新公共服務與文創產業融資機制之背景資料</w:t>
                      </w:r>
                      <w:r>
                        <w:rPr>
                          <w:rFonts w:asciiTheme="minorEastAsia" w:hAnsiTheme="minorEastAsia" w:hint="eastAsia"/>
                        </w:rPr>
                        <w:t>，</w:t>
                      </w:r>
                      <w:r>
                        <w:rPr>
                          <w:rFonts w:hint="eastAsia"/>
                        </w:rPr>
                        <w:t>並閱讀相關文獻</w:t>
                      </w:r>
                      <w:r>
                        <w:rPr>
                          <w:rFonts w:asciiTheme="minorEastAsia" w:hAnsiTheme="minorEastAsia" w:hint="eastAsia"/>
                        </w:rPr>
                        <w:t>，</w:t>
                      </w:r>
                      <w:r>
                        <w:rPr>
                          <w:rFonts w:hint="eastAsia"/>
                        </w:rPr>
                        <w:t>建立研究架構</w:t>
                      </w:r>
                    </w:p>
                  </w:txbxContent>
                </v:textbox>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1520" behindDoc="0" locked="0" layoutInCell="1" allowOverlap="1" wp14:anchorId="6E9CA934" wp14:editId="0B143052">
                <wp:simplePos x="0" y="0"/>
                <wp:positionH relativeFrom="column">
                  <wp:posOffset>1303648</wp:posOffset>
                </wp:positionH>
                <wp:positionV relativeFrom="paragraph">
                  <wp:posOffset>69556</wp:posOffset>
                </wp:positionV>
                <wp:extent cx="338275" cy="0"/>
                <wp:effectExtent l="0" t="0" r="24130" b="19050"/>
                <wp:wrapNone/>
                <wp:docPr id="4750" name="直線接點 4750"/>
                <wp:cNvGraphicFramePr/>
                <a:graphic xmlns:a="http://schemas.openxmlformats.org/drawingml/2006/main">
                  <a:graphicData uri="http://schemas.microsoft.com/office/word/2010/wordprocessingShape">
                    <wps:wsp>
                      <wps:cNvCnPr/>
                      <wps:spPr>
                        <a:xfrm>
                          <a:off x="0" y="0"/>
                          <a:ext cx="3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F55A5E0" id="直線接點 475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02.65pt,5.5pt" to="12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" strokecolor="#5b9bd5 [3204]" strokeweight=".5pt">
                <v:stroke joinstyle="miter"/>
              </v:lin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6160" behindDoc="0" locked="0" layoutInCell="1" allowOverlap="1" wp14:anchorId="208E7A28" wp14:editId="14F10522">
                <wp:simplePos x="0" y="0"/>
                <wp:positionH relativeFrom="column">
                  <wp:posOffset>2851150</wp:posOffset>
                </wp:positionH>
                <wp:positionV relativeFrom="paragraph">
                  <wp:posOffset>140970</wp:posOffset>
                </wp:positionV>
                <wp:extent cx="6350" cy="340995"/>
                <wp:effectExtent l="76200" t="0" r="88900" b="59055"/>
                <wp:wrapNone/>
                <wp:docPr id="37" name="直線單箭頭接點 37"/>
                <wp:cNvGraphicFramePr/>
                <a:graphic xmlns:a="http://schemas.openxmlformats.org/drawingml/2006/main">
                  <a:graphicData uri="http://schemas.microsoft.com/office/word/2010/wordprocessingShape">
                    <wps:wsp>
                      <wps:cNvCnPr/>
                      <wps:spPr>
                        <a:xfrm>
                          <a:off x="0" y="0"/>
                          <a:ext cx="6350" cy="3409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2F29389F" id="直線單箭頭接點 37" o:spid="_x0000_s1026" type="#_x0000_t32" style="position:absolute;margin-left:224.5pt;margin-top:11.1pt;width:.5pt;height:26.8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" strokecolor="#4a7ebb">
                <v:stroke endarrow="open"/>
              </v:shape>
            </w:pict>
          </mc:Fallback>
        </mc:AlternateContent>
      </w:r>
    </w:p>
    <w:p w:rsidR="00CD0508" w:rsidRPr="00CD0508" w:rsidRDefault="00BF4D81"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86400" behindDoc="0" locked="0" layoutInCell="1" allowOverlap="1" wp14:anchorId="7D5EB075" wp14:editId="34A460CE">
                <wp:simplePos x="0" y="0"/>
                <wp:positionH relativeFrom="column">
                  <wp:posOffset>3238500</wp:posOffset>
                </wp:positionH>
                <wp:positionV relativeFrom="paragraph">
                  <wp:posOffset>114935</wp:posOffset>
                </wp:positionV>
                <wp:extent cx="1981200" cy="0"/>
                <wp:effectExtent l="0" t="0" r="19050" b="19050"/>
                <wp:wrapNone/>
                <wp:docPr id="38" name="直線接點 3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647B7970" id="直線接點 38"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55pt,9.05pt" to="41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" strokecolor="#4a7ebb"/>
            </w:pict>
          </mc:Fallback>
        </mc:AlternateContent>
      </w: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82304" behindDoc="0" locked="0" layoutInCell="1" allowOverlap="1" wp14:anchorId="212292AF" wp14:editId="466200DE">
                <wp:simplePos x="0" y="0"/>
                <wp:positionH relativeFrom="column">
                  <wp:posOffset>5232400</wp:posOffset>
                </wp:positionH>
                <wp:positionV relativeFrom="paragraph">
                  <wp:posOffset>114935</wp:posOffset>
                </wp:positionV>
                <wp:extent cx="0" cy="1003300"/>
                <wp:effectExtent l="95250" t="0" r="114300" b="63500"/>
                <wp:wrapNone/>
                <wp:docPr id="39" name="直線單箭頭接點 39"/>
                <wp:cNvGraphicFramePr/>
                <a:graphic xmlns:a="http://schemas.openxmlformats.org/drawingml/2006/main">
                  <a:graphicData uri="http://schemas.microsoft.com/office/word/2010/wordprocessingShape">
                    <wps:wsp>
                      <wps:cNvCnPr/>
                      <wps:spPr>
                        <a:xfrm>
                          <a:off x="0" y="0"/>
                          <a:ext cx="0" cy="1003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58E6435D" id="直線單箭頭接點 39" o:spid="_x0000_s1026" type="#_x0000_t32" style="position:absolute;margin-left:412pt;margin-top:9.05pt;width:0;height:79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" strokecolor="#4a7ebb">
                <v:stroke endarrow="open"/>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5616" behindDoc="0" locked="0" layoutInCell="1" allowOverlap="1" wp14:anchorId="38C80E74" wp14:editId="6DDF4EC1">
                <wp:simplePos x="0" y="0"/>
                <wp:positionH relativeFrom="column">
                  <wp:posOffset>1219079</wp:posOffset>
                </wp:positionH>
                <wp:positionV relativeFrom="paragraph">
                  <wp:posOffset>298498</wp:posOffset>
                </wp:positionV>
                <wp:extent cx="290375" cy="10571"/>
                <wp:effectExtent l="0" t="0" r="14605" b="27940"/>
                <wp:wrapNone/>
                <wp:docPr id="4758" name="直線接點 4758"/>
                <wp:cNvGraphicFramePr/>
                <a:graphic xmlns:a="http://schemas.openxmlformats.org/drawingml/2006/main">
                  <a:graphicData uri="http://schemas.microsoft.com/office/word/2010/wordprocessingShape">
                    <wps:wsp>
                      <wps:cNvCnPr/>
                      <wps:spPr>
                        <a:xfrm>
                          <a:off x="0" y="0"/>
                          <a:ext cx="290375"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702621" id="直線接點 4758"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96pt,23.5pt" to="118.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" strokecolor="#5b9bd5 [3204]" strokeweight=".5pt">
                <v:stroke joinstyle="miter"/>
              </v:line>
            </w:pict>
          </mc:Fallback>
        </mc:AlternateContent>
      </w:r>
      <w:r>
        <w:rPr>
          <w:rFonts w:ascii="新細明體" w:eastAsia="新細明體" w:hAnsi="新細明體" w:cs="Calibri"/>
          <w:noProof/>
          <w:color w:val="000000"/>
          <w:sz w:val="22"/>
        </w:rPr>
        <mc:AlternateContent>
          <mc:Choice Requires="wps">
            <w:drawing>
              <wp:anchor distT="0" distB="0" distL="114300" distR="114300" simplePos="0" relativeHeight="251693568" behindDoc="0" locked="0" layoutInCell="1" allowOverlap="1" wp14:anchorId="2ADD416B" wp14:editId="052370BA">
                <wp:simplePos x="0" y="0"/>
                <wp:positionH relativeFrom="column">
                  <wp:posOffset>1219079</wp:posOffset>
                </wp:positionH>
                <wp:positionV relativeFrom="paragraph">
                  <wp:posOffset>266784</wp:posOffset>
                </wp:positionV>
                <wp:extent cx="58141" cy="2986336"/>
                <wp:effectExtent l="0" t="0" r="37465" b="24130"/>
                <wp:wrapNone/>
                <wp:docPr id="4753" name="直線接點 4753"/>
                <wp:cNvGraphicFramePr/>
                <a:graphic xmlns:a="http://schemas.openxmlformats.org/drawingml/2006/main">
                  <a:graphicData uri="http://schemas.microsoft.com/office/word/2010/wordprocessingShape">
                    <wps:wsp>
                      <wps:cNvCnPr/>
                      <wps:spPr>
                        <a:xfrm>
                          <a:off x="0" y="0"/>
                          <a:ext cx="58141" cy="2986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8331A3" id="直線接點 4753"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96pt,21pt" to="100.6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4896" behindDoc="0" locked="0" layoutInCell="1" allowOverlap="1" wp14:anchorId="3BA854A8" wp14:editId="43C476A4">
                <wp:simplePos x="0" y="0"/>
                <wp:positionH relativeFrom="column">
                  <wp:align>center</wp:align>
                </wp:positionH>
                <wp:positionV relativeFrom="paragraph">
                  <wp:posOffset>0</wp:posOffset>
                </wp:positionV>
                <wp:extent cx="2374265" cy="1403985"/>
                <wp:effectExtent l="0" t="0" r="10160" b="26670"/>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0" w:firstLine="0"/>
                            </w:pPr>
                            <w:r>
                              <w:rPr>
                                <w:rFonts w:hint="eastAsia"/>
                              </w:rPr>
                              <w:t>編製初步訪談大綱</w:t>
                            </w:r>
                            <w:r>
                              <w:rPr>
                                <w:rFonts w:asciiTheme="minorEastAsia" w:hAnsiTheme="minorEastAsia" w:hint="eastAsia"/>
                              </w:rPr>
                              <w:t>，</w:t>
                            </w:r>
                            <w:r>
                              <w:rPr>
                                <w:rFonts w:hint="eastAsia"/>
                              </w:rPr>
                              <w:t>並且篩選文創產業相關單位</w:t>
                            </w:r>
                            <w:r>
                              <w:rPr>
                                <w:rFonts w:asciiTheme="minorEastAsia" w:hAnsiTheme="minorEastAsia" w:hint="eastAsia"/>
                              </w:rPr>
                              <w:t>，</w:t>
                            </w:r>
                            <w:r>
                              <w:rPr>
                                <w:rFonts w:hint="eastAsia"/>
                              </w:rPr>
                              <w:t>尋求聯繫訪談之對象</w:t>
                            </w:r>
                            <w:r>
                              <w:rPr>
                                <w:rFonts w:ascii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0;margin-top:0;width:186.95pt;height:110.55pt;z-index:25166489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h4D7KPQIAAFEEAAAOAAAAAAAA&#10;AAAAAAAAAC4CAABkcnMvZTJvRG9jLnhtbFBLAQItABQABgAIAAAAIQD9LzLW2wAAAAUBAAAPAAAA&#10;AAAAAAAAAAAAAJcEAABkcnMvZG93bnJldi54bWxQSwUGAAAAAAQABADzAAAAnwUAAAAA&#10;">
                <v:textbox style="mso-fit-shape-to-text:t">
                  <w:txbxContent>
                    <w:p w:rsidR="00351AA9" w:rsidRPr="00D47B7B" w:rsidRDefault="00351AA9" w:rsidP="00CD0508">
                      <w:pPr>
                        <w:ind w:firstLineChars="0" w:firstLine="0"/>
                      </w:pPr>
                      <w:r>
                        <w:rPr>
                          <w:rFonts w:hint="eastAsia"/>
                        </w:rPr>
                        <w:t>編製初步訪談大綱</w:t>
                      </w:r>
                      <w:r>
                        <w:rPr>
                          <w:rFonts w:asciiTheme="minorEastAsia" w:hAnsiTheme="minorEastAsia" w:hint="eastAsia"/>
                        </w:rPr>
                        <w:t>，</w:t>
                      </w:r>
                      <w:r>
                        <w:rPr>
                          <w:rFonts w:hint="eastAsia"/>
                        </w:rPr>
                        <w:t>並且篩選文創產業相關單位</w:t>
                      </w:r>
                      <w:r>
                        <w:rPr>
                          <w:rFonts w:asciiTheme="minorEastAsia" w:hAnsiTheme="minorEastAsia" w:hint="eastAsia"/>
                        </w:rPr>
                        <w:t>，</w:t>
                      </w:r>
                      <w:r>
                        <w:rPr>
                          <w:rFonts w:hint="eastAsia"/>
                        </w:rPr>
                        <w:t>尋求聯繫訪談之對象</w:t>
                      </w:r>
                      <w:r>
                        <w:rPr>
                          <w:rFonts w:asciiTheme="minorEastAsia" w:hAnsiTheme="minorEastAsia" w:hint="eastAsia"/>
                        </w:rPr>
                        <w:t>。</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noProof/>
          <w:color w:val="000000"/>
          <w:sz w:val="22"/>
        </w:rPr>
        <mc:AlternateContent>
          <mc:Choice Requires="wps">
            <w:drawing>
              <wp:anchor distT="0" distB="0" distL="114300" distR="114300" simplePos="0" relativeHeight="251683328" behindDoc="0" locked="0" layoutInCell="1" allowOverlap="1" wp14:anchorId="6308419A" wp14:editId="4EC98A7C">
                <wp:simplePos x="0" y="0"/>
                <wp:positionH relativeFrom="column">
                  <wp:posOffset>4012565</wp:posOffset>
                </wp:positionH>
                <wp:positionV relativeFrom="paragraph">
                  <wp:posOffset>199390</wp:posOffset>
                </wp:positionV>
                <wp:extent cx="1917700" cy="1403985"/>
                <wp:effectExtent l="0" t="0" r="25400" b="1397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403985"/>
                        </a:xfrm>
                        <a:prstGeom prst="rect">
                          <a:avLst/>
                        </a:prstGeom>
                        <a:solidFill>
                          <a:srgbClr val="FFFFFF"/>
                        </a:solidFill>
                        <a:ln w="9525">
                          <a:solidFill>
                            <a:srgbClr val="000000"/>
                          </a:solidFill>
                          <a:miter lim="800000"/>
                          <a:headEnd/>
                          <a:tailEnd/>
                        </a:ln>
                      </wps:spPr>
                      <wps:txbx>
                        <w:txbxContent>
                          <w:p w:rsidR="00351AA9" w:rsidRPr="008F5530" w:rsidRDefault="00351AA9" w:rsidP="00CD0508">
                            <w:pPr>
                              <w:ind w:firstLineChars="0" w:firstLine="0"/>
                            </w:pPr>
                            <w:r>
                              <w:rPr>
                                <w:rFonts w:hint="eastAsia"/>
                              </w:rPr>
                              <w:t>蒐集參考應用資料之資料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15.95pt;margin-top:15.7pt;width:151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">
                <v:textbox style="mso-fit-shape-to-text:t">
                  <w:txbxContent>
                    <w:p w:rsidR="00351AA9" w:rsidRPr="008F5530" w:rsidRDefault="00351AA9" w:rsidP="00CD0508">
                      <w:pPr>
                        <w:ind w:firstLineChars="0" w:firstLine="0"/>
                      </w:pPr>
                      <w:r>
                        <w:rPr>
                          <w:rFonts w:hint="eastAsia"/>
                        </w:rPr>
                        <w:t>蒐集參考應用資料之資料</w:t>
                      </w:r>
                    </w:p>
                  </w:txbxContent>
                </v:textbox>
              </v:shape>
            </w:pict>
          </mc:Fallback>
        </mc:AlternateContent>
      </w: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7184" behindDoc="0" locked="0" layoutInCell="1" allowOverlap="1" wp14:anchorId="24D29336" wp14:editId="3D664221">
                <wp:simplePos x="0" y="0"/>
                <wp:positionH relativeFrom="column">
                  <wp:posOffset>2597150</wp:posOffset>
                </wp:positionH>
                <wp:positionV relativeFrom="paragraph">
                  <wp:posOffset>246380</wp:posOffset>
                </wp:positionV>
                <wp:extent cx="6350" cy="321945"/>
                <wp:effectExtent l="76200" t="0" r="69850" b="59055"/>
                <wp:wrapNone/>
                <wp:docPr id="43" name="直線單箭頭接點 43"/>
                <wp:cNvGraphicFramePr/>
                <a:graphic xmlns:a="http://schemas.openxmlformats.org/drawingml/2006/main">
                  <a:graphicData uri="http://schemas.microsoft.com/office/word/2010/wordprocessingShape">
                    <wps:wsp>
                      <wps:cNvCnPr/>
                      <wps:spPr>
                        <a:xfrm>
                          <a:off x="0" y="0"/>
                          <a:ext cx="6350" cy="3219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53EDB3EB" id="直線單箭頭接點 43" o:spid="_x0000_s1026" type="#_x0000_t32" style="position:absolute;margin-left:204.5pt;margin-top:19.4pt;width:.5pt;height:25.3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" strokecolor="#4a7ebb">
                <v:stroke endarrow="open"/>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2064" behindDoc="0" locked="0" layoutInCell="1" allowOverlap="1" wp14:anchorId="1703B8B8" wp14:editId="04D21E53">
                <wp:simplePos x="0" y="0"/>
                <wp:positionH relativeFrom="column">
                  <wp:posOffset>247015</wp:posOffset>
                </wp:positionH>
                <wp:positionV relativeFrom="paragraph">
                  <wp:posOffset>105410</wp:posOffset>
                </wp:positionV>
                <wp:extent cx="514350" cy="1187450"/>
                <wp:effectExtent l="0" t="0" r="19050" b="12700"/>
                <wp:wrapNone/>
                <wp:docPr id="44" name="文字方塊 44"/>
                <wp:cNvGraphicFramePr/>
                <a:graphic xmlns:a="http://schemas.openxmlformats.org/drawingml/2006/main">
                  <a:graphicData uri="http://schemas.microsoft.com/office/word/2010/wordprocessingShape">
                    <wps:wsp>
                      <wps:cNvSpPr txBox="1"/>
                      <wps:spPr>
                        <a:xfrm>
                          <a:off x="0" y="0"/>
                          <a:ext cx="514350" cy="1187450"/>
                        </a:xfrm>
                        <a:prstGeom prst="rect">
                          <a:avLst/>
                        </a:prstGeom>
                        <a:solidFill>
                          <a:sysClr val="window" lastClr="FFFFFF"/>
                        </a:solidFill>
                        <a:ln w="6350">
                          <a:solidFill>
                            <a:prstClr val="black"/>
                          </a:solidFill>
                        </a:ln>
                        <a:effectLst/>
                      </wps:spPr>
                      <wps:txbx>
                        <w:txbxContent>
                          <w:p w:rsidR="00351AA9" w:rsidRPr="0037585C" w:rsidRDefault="00351AA9" w:rsidP="00BF4D81">
                            <w:pPr>
                              <w:ind w:firstLineChars="0" w:firstLine="0"/>
                            </w:pPr>
                            <w:r>
                              <w:rPr>
                                <w:rFonts w:hint="eastAsia"/>
                              </w:rPr>
                              <w:t>研究執行階段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4" o:spid="_x0000_s1032" type="#_x0000_t202" style="position:absolute;left:0;text-align:left;margin-left:19.45pt;margin-top:8.3pt;width:40.5pt;height: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" fillcolor="window" strokeweight=".5pt">
                <v:textbox style="layout-flow:vertical-ideographic">
                  <w:txbxContent>
                    <w:p w:rsidR="00351AA9" w:rsidRPr="0037585C" w:rsidRDefault="00351AA9" w:rsidP="00BF4D81">
                      <w:pPr>
                        <w:ind w:firstLineChars="0" w:firstLine="0"/>
                      </w:pPr>
                      <w:r>
                        <w:rPr>
                          <w:rFonts w:hint="eastAsia"/>
                        </w:rPr>
                        <w:t>研究執行階段</w:t>
                      </w:r>
                    </w:p>
                  </w:txbxContent>
                </v:textbox>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4592" behindDoc="0" locked="0" layoutInCell="1" allowOverlap="1" wp14:anchorId="0BE20177" wp14:editId="785EE541">
                <wp:simplePos x="0" y="0"/>
                <wp:positionH relativeFrom="column">
                  <wp:posOffset>880804</wp:posOffset>
                </wp:positionH>
                <wp:positionV relativeFrom="paragraph">
                  <wp:posOffset>189696</wp:posOffset>
                </wp:positionV>
                <wp:extent cx="628980" cy="15857"/>
                <wp:effectExtent l="0" t="0" r="19050" b="22860"/>
                <wp:wrapNone/>
                <wp:docPr id="4755" name="直線接點 4755"/>
                <wp:cNvGraphicFramePr/>
                <a:graphic xmlns:a="http://schemas.openxmlformats.org/drawingml/2006/main">
                  <a:graphicData uri="http://schemas.microsoft.com/office/word/2010/wordprocessingShape">
                    <wps:wsp>
                      <wps:cNvCnPr/>
                      <wps:spPr>
                        <a:xfrm flipV="1">
                          <a:off x="0" y="0"/>
                          <a:ext cx="628980" cy="15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EE5C6B3" id="直線接點 4755" o:spid="_x0000_s1026" style="position:absolute;flip:y;z-index:251694592;visibility:visible;mso-wrap-style:square;mso-wrap-distance-left:9pt;mso-wrap-distance-top:0;mso-wrap-distance-right:9pt;mso-wrap-distance-bottom:0;mso-position-horizontal:absolute;mso-position-horizontal-relative:text;mso-position-vertical:absolute;mso-position-vertical-relative:text" from="69.35pt,14.95pt" to="118.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84352" behindDoc="0" locked="0" layoutInCell="1" allowOverlap="1" wp14:anchorId="6B8DE333" wp14:editId="3D520DA5">
                <wp:simplePos x="0" y="0"/>
                <wp:positionH relativeFrom="column">
                  <wp:posOffset>5232400</wp:posOffset>
                </wp:positionH>
                <wp:positionV relativeFrom="paragraph">
                  <wp:posOffset>-1270</wp:posOffset>
                </wp:positionV>
                <wp:extent cx="0" cy="381000"/>
                <wp:effectExtent l="95250" t="0" r="114300" b="57150"/>
                <wp:wrapNone/>
                <wp:docPr id="45" name="直線單箭頭接點 45"/>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3B97F982" id="直線單箭頭接點 45" o:spid="_x0000_s1026" type="#_x0000_t32" style="position:absolute;margin-left:412pt;margin-top:-.1pt;width:0;height:30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" strokecolor="#4a7ebb">
                <v:stroke endarrow="open"/>
              </v:shap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5920" behindDoc="0" locked="0" layoutInCell="1" allowOverlap="1" wp14:anchorId="0FE23EFF" wp14:editId="75977E1F">
                <wp:simplePos x="0" y="0"/>
                <wp:positionH relativeFrom="column">
                  <wp:align>center</wp:align>
                </wp:positionH>
                <wp:positionV relativeFrom="paragraph">
                  <wp:posOffset>0</wp:posOffset>
                </wp:positionV>
                <wp:extent cx="2374265" cy="1403985"/>
                <wp:effectExtent l="0" t="0" r="3175" b="5715"/>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0" w:firstLine="0"/>
                            </w:pPr>
                            <w:r>
                              <w:rPr>
                                <w:rFonts w:hint="eastAsia"/>
                              </w:rPr>
                              <w:t>進行訪談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0;margin-top:0;width:186.95pt;height:110.55pt;z-index:25166592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ZoPQIAAFE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JIeZoPQIAAFEEAAAOAAAAAAAA&#10;AAAAAAAAAC4CAABkcnMvZTJvRG9jLnhtbFBLAQItABQABgAIAAAAIQD9LzLW2wAAAAUBAAAPAAAA&#10;AAAAAAAAAAAAAJcEAABkcnMvZG93bnJldi54bWxQSwUGAAAAAAQABADzAAAAnwUAAAAA&#10;">
                <v:textbox style="mso-fit-shape-to-text:t">
                  <w:txbxContent>
                    <w:p w:rsidR="00351AA9" w:rsidRPr="00D47B7B" w:rsidRDefault="00351AA9" w:rsidP="00CD0508">
                      <w:pPr>
                        <w:ind w:firstLineChars="0" w:firstLine="0"/>
                      </w:pPr>
                      <w:r>
                        <w:rPr>
                          <w:rFonts w:hint="eastAsia"/>
                        </w:rPr>
                        <w:t>進行訪談</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noProof/>
          <w:color w:val="000000"/>
          <w:sz w:val="22"/>
        </w:rPr>
        <mc:AlternateContent>
          <mc:Choice Requires="wps">
            <w:drawing>
              <wp:anchor distT="0" distB="0" distL="114300" distR="114300" simplePos="0" relativeHeight="251685376" behindDoc="0" locked="0" layoutInCell="1" allowOverlap="1" wp14:anchorId="4FCE6206" wp14:editId="3B935646">
                <wp:simplePos x="0" y="0"/>
                <wp:positionH relativeFrom="column">
                  <wp:posOffset>4064000</wp:posOffset>
                </wp:positionH>
                <wp:positionV relativeFrom="paragraph">
                  <wp:posOffset>107950</wp:posOffset>
                </wp:positionV>
                <wp:extent cx="1832610" cy="1403985"/>
                <wp:effectExtent l="0" t="0" r="15240" b="1397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403985"/>
                        </a:xfrm>
                        <a:prstGeom prst="rect">
                          <a:avLst/>
                        </a:prstGeom>
                        <a:solidFill>
                          <a:srgbClr val="FFFFFF"/>
                        </a:solidFill>
                        <a:ln w="9525">
                          <a:solidFill>
                            <a:srgbClr val="000000"/>
                          </a:solidFill>
                          <a:miter lim="800000"/>
                          <a:headEnd/>
                          <a:tailEnd/>
                        </a:ln>
                      </wps:spPr>
                      <wps:txbx>
                        <w:txbxContent>
                          <w:p w:rsidR="00351AA9" w:rsidRDefault="00351AA9" w:rsidP="00CD0508">
                            <w:pPr>
                              <w:ind w:firstLineChars="0" w:firstLine="0"/>
                            </w:pPr>
                            <w:r>
                              <w:rPr>
                                <w:rFonts w:hint="eastAsia"/>
                              </w:rPr>
                              <w:t>進行資料內容之分析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20pt;margin-top:8.5pt;width:144.3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">
                <v:textbox style="mso-fit-shape-to-text:t">
                  <w:txbxContent>
                    <w:p w:rsidR="00351AA9" w:rsidRDefault="00351AA9" w:rsidP="00CD0508">
                      <w:pPr>
                        <w:ind w:firstLineChars="0" w:firstLine="0"/>
                      </w:pPr>
                      <w:r>
                        <w:rPr>
                          <w:rFonts w:hint="eastAsia"/>
                        </w:rPr>
                        <w:t>進行資料內容之分析</w:t>
                      </w:r>
                    </w:p>
                  </w:txbxContent>
                </v:textbox>
              </v:shape>
            </w:pict>
          </mc:Fallback>
        </mc:AlternateContent>
      </w: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8208" behindDoc="0" locked="0" layoutInCell="1" allowOverlap="1" wp14:anchorId="1E6189F5" wp14:editId="1EF63D45">
                <wp:simplePos x="0" y="0"/>
                <wp:positionH relativeFrom="column">
                  <wp:posOffset>2603500</wp:posOffset>
                </wp:positionH>
                <wp:positionV relativeFrom="paragraph">
                  <wp:posOffset>152400</wp:posOffset>
                </wp:positionV>
                <wp:extent cx="0" cy="330200"/>
                <wp:effectExtent l="95250" t="0" r="76200" b="50800"/>
                <wp:wrapNone/>
                <wp:docPr id="48" name="直線單箭頭接點 48"/>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48BA6489" id="直線單箭頭接點 48" o:spid="_x0000_s1026" type="#_x0000_t32" style="position:absolute;margin-left:205pt;margin-top:12pt;width:0;height:2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" strokecolor="#4a7ebb">
                <v:stroke endarrow="open"/>
              </v:shape>
            </w:pict>
          </mc:Fallback>
        </mc:AlternateContent>
      </w:r>
    </w:p>
    <w:p w:rsidR="00CD0508" w:rsidRPr="00CD0508" w:rsidRDefault="00BF4D81"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noProof/>
          <w:color w:val="000000"/>
          <w:sz w:val="22"/>
        </w:rPr>
        <mc:AlternateContent>
          <mc:Choice Requires="wps">
            <w:drawing>
              <wp:anchor distT="0" distB="0" distL="114300" distR="114300" simplePos="0" relativeHeight="251687424" behindDoc="0" locked="0" layoutInCell="1" allowOverlap="1" wp14:anchorId="67993B8F" wp14:editId="7C8EBF54">
                <wp:simplePos x="0" y="0"/>
                <wp:positionH relativeFrom="column">
                  <wp:posOffset>5276850</wp:posOffset>
                </wp:positionH>
                <wp:positionV relativeFrom="paragraph">
                  <wp:posOffset>254635</wp:posOffset>
                </wp:positionV>
                <wp:extent cx="0" cy="1631950"/>
                <wp:effectExtent l="0" t="0" r="19050" b="25400"/>
                <wp:wrapNone/>
                <wp:docPr id="49" name="直線接點 49"/>
                <wp:cNvGraphicFramePr/>
                <a:graphic xmlns:a="http://schemas.openxmlformats.org/drawingml/2006/main">
                  <a:graphicData uri="http://schemas.microsoft.com/office/word/2010/wordprocessingShape">
                    <wps:wsp>
                      <wps:cNvCnPr/>
                      <wps:spPr>
                        <a:xfrm>
                          <a:off x="0" y="0"/>
                          <a:ext cx="0" cy="163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11ADDE5F" id="直線接點 49"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415.5pt,20.05pt" to="4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" strokecolor="#4a7ebb"/>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6640" behindDoc="0" locked="0" layoutInCell="1" allowOverlap="1" wp14:anchorId="0B4EE651" wp14:editId="6CE65B02">
                <wp:simplePos x="0" y="0"/>
                <wp:positionH relativeFrom="column">
                  <wp:posOffset>1276864</wp:posOffset>
                </wp:positionH>
                <wp:positionV relativeFrom="paragraph">
                  <wp:posOffset>202231</wp:posOffset>
                </wp:positionV>
                <wp:extent cx="232410" cy="5286"/>
                <wp:effectExtent l="0" t="0" r="15240" b="33020"/>
                <wp:wrapNone/>
                <wp:docPr id="4760" name="直線接點 4760"/>
                <wp:cNvGraphicFramePr/>
                <a:graphic xmlns:a="http://schemas.openxmlformats.org/drawingml/2006/main">
                  <a:graphicData uri="http://schemas.microsoft.com/office/word/2010/wordprocessingShape">
                    <wps:wsp>
                      <wps:cNvCnPr/>
                      <wps:spPr>
                        <a:xfrm flipV="1">
                          <a:off x="0" y="0"/>
                          <a:ext cx="232410"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041B12" id="直線接點 4760"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100.55pt,15.9pt" to="118.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6944" behindDoc="0" locked="0" layoutInCell="1" allowOverlap="1" wp14:anchorId="5C3E54A9" wp14:editId="5E42B7D3">
                <wp:simplePos x="0" y="0"/>
                <wp:positionH relativeFrom="column">
                  <wp:align>center</wp:align>
                </wp:positionH>
                <wp:positionV relativeFrom="paragraph">
                  <wp:posOffset>0</wp:posOffset>
                </wp:positionV>
                <wp:extent cx="2374265" cy="1403985"/>
                <wp:effectExtent l="0" t="0" r="10160" b="2667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0" w:firstLine="0"/>
                            </w:pPr>
                            <w:r>
                              <w:rPr>
                                <w:rFonts w:hint="eastAsia"/>
                              </w:rPr>
                              <w:t>訪談前測與問題修正</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0;margin-top:0;width:186.95pt;height:110.55pt;z-index:25166694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m97G+z4CAABRBAAADgAAAAAA&#10;AAAAAAAAAAAuAgAAZHJzL2Uyb0RvYy54bWxQSwECLQAUAAYACAAAACEA/S8y1tsAAAAFAQAADwAA&#10;AAAAAAAAAAAAAACYBAAAZHJzL2Rvd25yZXYueG1sUEsFBgAAAAAEAAQA8wAAAKAFAAAAAA==&#10;">
                <v:textbox style="mso-fit-shape-to-text:t">
                  <w:txbxContent>
                    <w:p w:rsidR="00351AA9" w:rsidRPr="00D47B7B" w:rsidRDefault="00351AA9" w:rsidP="00CD0508">
                      <w:pPr>
                        <w:ind w:firstLineChars="0" w:firstLine="0"/>
                      </w:pPr>
                      <w:r>
                        <w:rPr>
                          <w:rFonts w:hint="eastAsia"/>
                        </w:rPr>
                        <w:t>訪談前測與問題修正</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79232" behindDoc="0" locked="0" layoutInCell="1" allowOverlap="1" wp14:anchorId="40931117" wp14:editId="6503675C">
                <wp:simplePos x="0" y="0"/>
                <wp:positionH relativeFrom="column">
                  <wp:posOffset>2603500</wp:posOffset>
                </wp:positionH>
                <wp:positionV relativeFrom="paragraph">
                  <wp:posOffset>101600</wp:posOffset>
                </wp:positionV>
                <wp:extent cx="0" cy="186690"/>
                <wp:effectExtent l="95250" t="0" r="57150" b="60960"/>
                <wp:wrapNone/>
                <wp:docPr id="52" name="直線單箭頭接點 52"/>
                <wp:cNvGraphicFramePr/>
                <a:graphic xmlns:a="http://schemas.openxmlformats.org/drawingml/2006/main">
                  <a:graphicData uri="http://schemas.microsoft.com/office/word/2010/wordprocessingShape">
                    <wps:wsp>
                      <wps:cNvCnPr/>
                      <wps:spPr>
                        <a:xfrm>
                          <a:off x="0" y="0"/>
                          <a:ext cx="0" cy="1866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7B8B3A64" id="直線單箭頭接點 52" o:spid="_x0000_s1026" type="#_x0000_t32" style="position:absolute;margin-left:205pt;margin-top:8pt;width:0;height:14.7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" strokecolor="#4a7ebb">
                <v:stroke endarrow="open"/>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7664" behindDoc="0" locked="0" layoutInCell="1" allowOverlap="1" wp14:anchorId="4EA1239D" wp14:editId="16E02D28">
                <wp:simplePos x="0" y="0"/>
                <wp:positionH relativeFrom="column">
                  <wp:posOffset>1276864</wp:posOffset>
                </wp:positionH>
                <wp:positionV relativeFrom="paragraph">
                  <wp:posOffset>118194</wp:posOffset>
                </wp:positionV>
                <wp:extent cx="232766" cy="0"/>
                <wp:effectExtent l="0" t="0" r="15240" b="19050"/>
                <wp:wrapNone/>
                <wp:docPr id="4763" name="直線接點 4763"/>
                <wp:cNvGraphicFramePr/>
                <a:graphic xmlns:a="http://schemas.openxmlformats.org/drawingml/2006/main">
                  <a:graphicData uri="http://schemas.microsoft.com/office/word/2010/wordprocessingShape">
                    <wps:wsp>
                      <wps:cNvCnPr/>
                      <wps:spPr>
                        <a:xfrm>
                          <a:off x="0" y="0"/>
                          <a:ext cx="2327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4D648F" id="直線接點 4763"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00.55pt,9.3pt" to="118.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7968" behindDoc="0" locked="0" layoutInCell="1" allowOverlap="1" wp14:anchorId="31311952" wp14:editId="43A524B2">
                <wp:simplePos x="0" y="0"/>
                <wp:positionH relativeFrom="column">
                  <wp:align>center</wp:align>
                </wp:positionH>
                <wp:positionV relativeFrom="paragraph">
                  <wp:posOffset>0</wp:posOffset>
                </wp:positionV>
                <wp:extent cx="2374265" cy="1403985"/>
                <wp:effectExtent l="0" t="0" r="10160" b="2667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0" w:firstLine="0"/>
                            </w:pPr>
                            <w:r>
                              <w:rPr>
                                <w:rFonts w:hint="eastAsia"/>
                              </w:rPr>
                              <w:t>訪談內容逐字整理與資料分析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0;margin-top:0;width:186.95pt;height:110.55pt;z-index:25166796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TkID8/AgAAUgQAAA4AAAAA&#10;AAAAAAAAAAAALgIAAGRycy9lMm9Eb2MueG1sUEsBAi0AFAAGAAgAAAAhAP0vMtbbAAAABQEAAA8A&#10;AAAAAAAAAAAAAAAAmQQAAGRycy9kb3ducmV2LnhtbFBLBQYAAAAABAAEAPMAAAChBQAAAAA=&#10;">
                <v:textbox style="mso-fit-shape-to-text:t">
                  <w:txbxContent>
                    <w:p w:rsidR="00351AA9" w:rsidRPr="00D47B7B" w:rsidRDefault="00351AA9" w:rsidP="00CD0508">
                      <w:pPr>
                        <w:ind w:firstLineChars="0" w:firstLine="0"/>
                      </w:pPr>
                      <w:r>
                        <w:rPr>
                          <w:rFonts w:hint="eastAsia"/>
                        </w:rPr>
                        <w:t>訪談內容逐字整理與資料分析</w:t>
                      </w:r>
                    </w:p>
                  </w:txbxContent>
                </v:textbox>
              </v:shap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80256" behindDoc="0" locked="0" layoutInCell="1" allowOverlap="1" wp14:anchorId="317DAC90" wp14:editId="3D51D95E">
                <wp:simplePos x="0" y="0"/>
                <wp:positionH relativeFrom="column">
                  <wp:posOffset>2641600</wp:posOffset>
                </wp:positionH>
                <wp:positionV relativeFrom="paragraph">
                  <wp:posOffset>97155</wp:posOffset>
                </wp:positionV>
                <wp:extent cx="6350" cy="250190"/>
                <wp:effectExtent l="76200" t="0" r="69850" b="54610"/>
                <wp:wrapNone/>
                <wp:docPr id="54" name="直線單箭頭接點 54"/>
                <wp:cNvGraphicFramePr/>
                <a:graphic xmlns:a="http://schemas.openxmlformats.org/drawingml/2006/main">
                  <a:graphicData uri="http://schemas.microsoft.com/office/word/2010/wordprocessingShape">
                    <wps:wsp>
                      <wps:cNvCnPr/>
                      <wps:spPr>
                        <a:xfrm>
                          <a:off x="0" y="0"/>
                          <a:ext cx="6350" cy="2501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43599723" id="直線單箭頭接點 54" o:spid="_x0000_s1026" type="#_x0000_t32" style="position:absolute;margin-left:208pt;margin-top:7.65pt;width:.5pt;height:19.7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" strokecolor="#4a7ebb">
                <v:stroke endarrow="open"/>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699712" behindDoc="0" locked="0" layoutInCell="1" allowOverlap="1" wp14:anchorId="080CC8D0" wp14:editId="6D8088FC">
                <wp:simplePos x="0" y="0"/>
                <wp:positionH relativeFrom="column">
                  <wp:posOffset>1303648</wp:posOffset>
                </wp:positionH>
                <wp:positionV relativeFrom="paragraph">
                  <wp:posOffset>193855</wp:posOffset>
                </wp:positionV>
                <wp:extent cx="248285" cy="0"/>
                <wp:effectExtent l="0" t="0" r="18415" b="19050"/>
                <wp:wrapNone/>
                <wp:docPr id="4767" name="直線接點 4767"/>
                <wp:cNvGraphicFramePr/>
                <a:graphic xmlns:a="http://schemas.openxmlformats.org/drawingml/2006/main">
                  <a:graphicData uri="http://schemas.microsoft.com/office/word/2010/wordprocessingShape">
                    <wps:wsp>
                      <wps:cNvCnPr/>
                      <wps:spPr>
                        <a:xfrm>
                          <a:off x="0" y="0"/>
                          <a:ext cx="248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E7C330" id="直線接點 4767"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02.65pt,15.25pt" to="122.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" strokecolor="#5b9bd5 [3204]" strokeweight=".5pt">
                <v:stroke joinstyle="miter"/>
              </v:line>
            </w:pict>
          </mc:Fallback>
        </mc:AlternateContent>
      </w:r>
      <w:r>
        <w:rPr>
          <w:rFonts w:ascii="新細明體" w:eastAsia="新細明體" w:hAnsi="新細明體" w:cs="Calibri"/>
          <w:noProof/>
          <w:color w:val="000000"/>
          <w:sz w:val="22"/>
        </w:rPr>
        <mc:AlternateContent>
          <mc:Choice Requires="wps">
            <w:drawing>
              <wp:anchor distT="0" distB="0" distL="114300" distR="114300" simplePos="0" relativeHeight="251698688" behindDoc="0" locked="0" layoutInCell="1" allowOverlap="1" wp14:anchorId="771418F0" wp14:editId="590DB6E2">
                <wp:simplePos x="0" y="0"/>
                <wp:positionH relativeFrom="column">
                  <wp:posOffset>1276864</wp:posOffset>
                </wp:positionH>
                <wp:positionV relativeFrom="paragraph">
                  <wp:posOffset>191763</wp:posOffset>
                </wp:positionV>
                <wp:extent cx="26784" cy="910362"/>
                <wp:effectExtent l="0" t="0" r="30480" b="23495"/>
                <wp:wrapNone/>
                <wp:docPr id="4765" name="直線接點 4765"/>
                <wp:cNvGraphicFramePr/>
                <a:graphic xmlns:a="http://schemas.openxmlformats.org/drawingml/2006/main">
                  <a:graphicData uri="http://schemas.microsoft.com/office/word/2010/wordprocessingShape">
                    <wps:wsp>
                      <wps:cNvCnPr/>
                      <wps:spPr>
                        <a:xfrm>
                          <a:off x="0" y="0"/>
                          <a:ext cx="26784" cy="910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9FDF7F" id="直線接點 476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00.55pt,15.1pt" to="102.6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" strokecolor="#5b9bd5 [3204]" strokeweight=".5pt">
                <v:stroke joinstyle="miter"/>
              </v:line>
            </w:pict>
          </mc:Fallback>
        </mc:AlternateContent>
      </w:r>
      <w:r w:rsidR="00BF4D81" w:rsidRPr="00CD0508">
        <w:rPr>
          <w:rFonts w:ascii="新細明體" w:eastAsia="新細明體" w:hAnsi="新細明體" w:cs="Calibri"/>
          <w:noProof/>
          <w:color w:val="000000"/>
          <w:sz w:val="22"/>
        </w:rPr>
        <mc:AlternateContent>
          <mc:Choice Requires="wps">
            <w:drawing>
              <wp:anchor distT="0" distB="0" distL="114300" distR="114300" simplePos="0" relativeHeight="251688448" behindDoc="0" locked="0" layoutInCell="1" allowOverlap="1" wp14:anchorId="7E2DD424" wp14:editId="3F305354">
                <wp:simplePos x="0" y="0"/>
                <wp:positionH relativeFrom="column">
                  <wp:posOffset>4159250</wp:posOffset>
                </wp:positionH>
                <wp:positionV relativeFrom="paragraph">
                  <wp:posOffset>177165</wp:posOffset>
                </wp:positionV>
                <wp:extent cx="1104900" cy="19050"/>
                <wp:effectExtent l="38100" t="76200" r="0" b="114300"/>
                <wp:wrapNone/>
                <wp:docPr id="55" name="直線單箭頭接點 55"/>
                <wp:cNvGraphicFramePr/>
                <a:graphic xmlns:a="http://schemas.openxmlformats.org/drawingml/2006/main">
                  <a:graphicData uri="http://schemas.microsoft.com/office/word/2010/wordprocessingShape">
                    <wps:wsp>
                      <wps:cNvCnPr/>
                      <wps:spPr>
                        <a:xfrm flipH="1">
                          <a:off x="0" y="0"/>
                          <a:ext cx="110490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5BCC9E51" id="直線單箭頭接點 55" o:spid="_x0000_s1026" type="#_x0000_t32" style="position:absolute;margin-left:327.5pt;margin-top:13.95pt;width:87pt;height:1.5pt;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" strokecolor="#4a7ebb">
                <v:stroke endarrow="open"/>
              </v:shape>
            </w:pict>
          </mc:Fallback>
        </mc:AlternateContent>
      </w:r>
      <w:r w:rsidR="00BF4D81" w:rsidRPr="00CD0508">
        <w:rPr>
          <w:rFonts w:ascii="新細明體" w:eastAsia="新細明體" w:hAnsi="新細明體" w:cs="Calibri"/>
          <w:noProof/>
          <w:color w:val="000000"/>
          <w:sz w:val="22"/>
        </w:rPr>
        <mc:AlternateContent>
          <mc:Choice Requires="wps">
            <w:drawing>
              <wp:anchor distT="0" distB="0" distL="114300" distR="114300" simplePos="0" relativeHeight="251673088" behindDoc="0" locked="0" layoutInCell="1" allowOverlap="1" wp14:anchorId="3BF986DF" wp14:editId="6EB7EC2E">
                <wp:simplePos x="0" y="0"/>
                <wp:positionH relativeFrom="column">
                  <wp:posOffset>450215</wp:posOffset>
                </wp:positionH>
                <wp:positionV relativeFrom="paragraph">
                  <wp:posOffset>5080</wp:posOffset>
                </wp:positionV>
                <wp:extent cx="520700" cy="1098550"/>
                <wp:effectExtent l="0" t="0" r="12700" b="25400"/>
                <wp:wrapNone/>
                <wp:docPr id="56" name="文字方塊 56"/>
                <wp:cNvGraphicFramePr/>
                <a:graphic xmlns:a="http://schemas.openxmlformats.org/drawingml/2006/main">
                  <a:graphicData uri="http://schemas.microsoft.com/office/word/2010/wordprocessingShape">
                    <wps:wsp>
                      <wps:cNvSpPr txBox="1"/>
                      <wps:spPr>
                        <a:xfrm>
                          <a:off x="0" y="0"/>
                          <a:ext cx="520700" cy="1098550"/>
                        </a:xfrm>
                        <a:prstGeom prst="rect">
                          <a:avLst/>
                        </a:prstGeom>
                        <a:solidFill>
                          <a:sysClr val="window" lastClr="FFFFFF"/>
                        </a:solidFill>
                        <a:ln w="6350">
                          <a:solidFill>
                            <a:prstClr val="black"/>
                          </a:solidFill>
                        </a:ln>
                        <a:effectLst/>
                      </wps:spPr>
                      <wps:txbx>
                        <w:txbxContent>
                          <w:p w:rsidR="00351AA9" w:rsidRPr="008F5530" w:rsidRDefault="00351AA9" w:rsidP="00BF4D81">
                            <w:pPr>
                              <w:ind w:firstLineChars="0" w:firstLine="0"/>
                            </w:pPr>
                            <w:r>
                              <w:rPr>
                                <w:rFonts w:hint="eastAsia"/>
                              </w:rPr>
                              <w:t>研究彙整階段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56" o:spid="_x0000_s1037" type="#_x0000_t202" style="position:absolute;left:0;text-align:left;margin-left:35.45pt;margin-top:.4pt;width:41pt;height: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" fillcolor="window" strokeweight=".5pt">
                <v:textbox style="layout-flow:vertical-ideographic">
                  <w:txbxContent>
                    <w:p w:rsidR="00351AA9" w:rsidRPr="008F5530" w:rsidRDefault="00351AA9" w:rsidP="00BF4D81">
                      <w:pPr>
                        <w:ind w:firstLineChars="0" w:firstLine="0"/>
                      </w:pPr>
                      <w:r>
                        <w:rPr>
                          <w:rFonts w:hint="eastAsia"/>
                        </w:rPr>
                        <w:t>研究彙整階段</w:t>
                      </w:r>
                    </w:p>
                  </w:txbxContent>
                </v:textbox>
              </v:shap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68992" behindDoc="0" locked="0" layoutInCell="1" allowOverlap="1" wp14:anchorId="20EC9261" wp14:editId="2EB85BD8">
                <wp:simplePos x="0" y="0"/>
                <wp:positionH relativeFrom="column">
                  <wp:align>center</wp:align>
                </wp:positionH>
                <wp:positionV relativeFrom="paragraph">
                  <wp:posOffset>0</wp:posOffset>
                </wp:positionV>
                <wp:extent cx="2374265" cy="1403985"/>
                <wp:effectExtent l="0" t="0" r="10160" b="26670"/>
                <wp:wrapNone/>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0" w:firstLine="0"/>
                            </w:pPr>
                            <w:r>
                              <w:rPr>
                                <w:rFonts w:hint="eastAsia"/>
                              </w:rPr>
                              <w:t>綜合整理受訪者背景分析結果與訪談紀錄分析結果</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0;margin-top:0;width:186.95pt;height:110.55pt;z-index:25166899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rNARD4CAABSBAAADgAAAAAA&#10;AAAAAAAAAAAuAgAAZHJzL2Uyb0RvYy54bWxQSwECLQAUAAYACAAAACEA/S8y1tsAAAAFAQAADwAA&#10;AAAAAAAAAAAAAACYBAAAZHJzL2Rvd25yZXYueG1sUEsFBgAAAAAEAAQA8wAAAKAFAAAAAA==&#10;">
                <v:textbox style="mso-fit-shape-to-text:t">
                  <w:txbxContent>
                    <w:p w:rsidR="00351AA9" w:rsidRPr="00D47B7B" w:rsidRDefault="00351AA9" w:rsidP="00CD0508">
                      <w:pPr>
                        <w:ind w:firstLineChars="0" w:firstLine="0"/>
                      </w:pPr>
                      <w:r>
                        <w:rPr>
                          <w:rFonts w:hint="eastAsia"/>
                        </w:rPr>
                        <w:t>綜合整理受訪者背景分析結果與訪談紀錄分析結果</w:t>
                      </w:r>
                    </w:p>
                  </w:txbxContent>
                </v:textbox>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701760" behindDoc="0" locked="0" layoutInCell="1" allowOverlap="1" wp14:anchorId="71A847AE" wp14:editId="5FD2D2B9">
                <wp:simplePos x="0" y="0"/>
                <wp:positionH relativeFrom="column">
                  <wp:posOffset>1076369</wp:posOffset>
                </wp:positionH>
                <wp:positionV relativeFrom="paragraph">
                  <wp:posOffset>294512</wp:posOffset>
                </wp:positionV>
                <wp:extent cx="200495" cy="0"/>
                <wp:effectExtent l="0" t="0" r="9525" b="19050"/>
                <wp:wrapNone/>
                <wp:docPr id="289" name="直線接點 289"/>
                <wp:cNvGraphicFramePr/>
                <a:graphic xmlns:a="http://schemas.openxmlformats.org/drawingml/2006/main">
                  <a:graphicData uri="http://schemas.microsoft.com/office/word/2010/wordprocessingShape">
                    <wps:wsp>
                      <wps:cNvCnPr/>
                      <wps:spPr>
                        <a:xfrm>
                          <a:off x="0" y="0"/>
                          <a:ext cx="200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22917B" id="直線接點 289"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84.75pt,23.2pt" to="100.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" strokecolor="#5b9bd5 [3204]" strokeweight=".5pt">
                <v:stroke joinstyle="miter"/>
              </v:line>
            </w:pict>
          </mc:Fallback>
        </mc:AlternateContent>
      </w:r>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hint="eastAsia"/>
          <w:noProof/>
          <w:color w:val="000000"/>
          <w:sz w:val="22"/>
        </w:rPr>
        <mc:AlternateContent>
          <mc:Choice Requires="wps">
            <w:drawing>
              <wp:anchor distT="0" distB="0" distL="114300" distR="114300" simplePos="0" relativeHeight="251681280" behindDoc="0" locked="0" layoutInCell="1" allowOverlap="1" wp14:anchorId="35EAEE6E" wp14:editId="10C9C908">
                <wp:simplePos x="0" y="0"/>
                <wp:positionH relativeFrom="column">
                  <wp:posOffset>2647950</wp:posOffset>
                </wp:positionH>
                <wp:positionV relativeFrom="paragraph">
                  <wp:posOffset>-1905</wp:posOffset>
                </wp:positionV>
                <wp:extent cx="31750" cy="276225"/>
                <wp:effectExtent l="57150" t="0" r="63500" b="47625"/>
                <wp:wrapNone/>
                <wp:docPr id="60" name="直線單箭頭接點 60"/>
                <wp:cNvGraphicFramePr/>
                <a:graphic xmlns:a="http://schemas.openxmlformats.org/drawingml/2006/main">
                  <a:graphicData uri="http://schemas.microsoft.com/office/word/2010/wordprocessingShape">
                    <wps:wsp>
                      <wps:cNvCnPr/>
                      <wps:spPr>
                        <a:xfrm>
                          <a:off x="0" y="0"/>
                          <a:ext cx="3175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5759B6D2" id="直線單箭頭接點 60" o:spid="_x0000_s1026" type="#_x0000_t32" style="position:absolute;margin-left:208.5pt;margin-top:-.15pt;width:2.5pt;height:21.7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" strokecolor="#4a7ebb">
                <v:stroke endarrow="open"/>
              </v:shape>
            </w:pict>
          </mc:Fallback>
        </mc:AlternateContent>
      </w:r>
    </w:p>
    <w:p w:rsidR="00CD0508" w:rsidRPr="00CD0508" w:rsidRDefault="005547B9" w:rsidP="00CD0508">
      <w:pPr>
        <w:widowControl/>
        <w:spacing w:after="160" w:line="259" w:lineRule="auto"/>
        <w:ind w:firstLineChars="0" w:firstLine="0"/>
        <w:rPr>
          <w:rFonts w:ascii="新細明體" w:eastAsia="新細明體" w:hAnsi="新細明體" w:cs="Calibri"/>
          <w:noProof/>
          <w:color w:val="000000"/>
          <w:sz w:val="22"/>
        </w:rPr>
      </w:pPr>
      <w:r>
        <w:rPr>
          <w:rFonts w:ascii="新細明體" w:eastAsia="新細明體" w:hAnsi="新細明體" w:cs="Calibri"/>
          <w:noProof/>
          <w:color w:val="000000"/>
          <w:sz w:val="22"/>
        </w:rPr>
        <mc:AlternateContent>
          <mc:Choice Requires="wps">
            <w:drawing>
              <wp:anchor distT="0" distB="0" distL="114300" distR="114300" simplePos="0" relativeHeight="251700736" behindDoc="0" locked="0" layoutInCell="1" allowOverlap="1" wp14:anchorId="2831EDEE" wp14:editId="1E819BE1">
                <wp:simplePos x="0" y="0"/>
                <wp:positionH relativeFrom="column">
                  <wp:posOffset>1303648</wp:posOffset>
                </wp:positionH>
                <wp:positionV relativeFrom="paragraph">
                  <wp:posOffset>56915</wp:posOffset>
                </wp:positionV>
                <wp:extent cx="306136" cy="1685"/>
                <wp:effectExtent l="0" t="0" r="17780" b="36830"/>
                <wp:wrapNone/>
                <wp:docPr id="288" name="直線接點 288"/>
                <wp:cNvGraphicFramePr/>
                <a:graphic xmlns:a="http://schemas.openxmlformats.org/drawingml/2006/main">
                  <a:graphicData uri="http://schemas.microsoft.com/office/word/2010/wordprocessingShape">
                    <wps:wsp>
                      <wps:cNvCnPr/>
                      <wps:spPr>
                        <a:xfrm>
                          <a:off x="0" y="0"/>
                          <a:ext cx="306136" cy="1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868A8C" id="直線接點 288"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02.65pt,4.5pt" to="126.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" strokecolor="#5b9bd5 [3204]" strokeweight=".5pt">
                <v:stroke joinstyle="miter"/>
              </v:line>
            </w:pict>
          </mc:Fallback>
        </mc:AlternateContent>
      </w:r>
      <w:r w:rsidR="00CD0508" w:rsidRPr="00CD0508">
        <w:rPr>
          <w:rFonts w:ascii="新細明體" w:eastAsia="新細明體" w:hAnsi="新細明體" w:cs="Calibri"/>
          <w:noProof/>
          <w:color w:val="000000"/>
          <w:sz w:val="22"/>
        </w:rPr>
        <mc:AlternateContent>
          <mc:Choice Requires="wps">
            <w:drawing>
              <wp:anchor distT="0" distB="0" distL="114300" distR="114300" simplePos="0" relativeHeight="251670016" behindDoc="0" locked="0" layoutInCell="1" allowOverlap="1" wp14:anchorId="6D45C719" wp14:editId="28F40B69">
                <wp:simplePos x="0" y="0"/>
                <wp:positionH relativeFrom="column">
                  <wp:align>center</wp:align>
                </wp:positionH>
                <wp:positionV relativeFrom="paragraph">
                  <wp:posOffset>0</wp:posOffset>
                </wp:positionV>
                <wp:extent cx="2374265" cy="1403985"/>
                <wp:effectExtent l="0" t="0" r="3175" b="5715"/>
                <wp:wrapNone/>
                <wp:docPr id="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1AA9" w:rsidRPr="00D47B7B" w:rsidRDefault="00351AA9" w:rsidP="00CD0508">
                            <w:pPr>
                              <w:ind w:firstLineChars="83" w:firstLine="199"/>
                            </w:pPr>
                            <w:r>
                              <w:rPr>
                                <w:rFonts w:hint="eastAsia"/>
                              </w:rPr>
                              <w:t>撰寫論文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0;margin-top:0;width:186.95pt;height:110.55pt;z-index:2516700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D17VUg/AgAAUgQAAA4AAAAA&#10;AAAAAAAAAAAALgIAAGRycy9lMm9Eb2MueG1sUEsBAi0AFAAGAAgAAAAhAP0vMtbbAAAABQEAAA8A&#10;AAAAAAAAAAAAAAAAmQQAAGRycy9kb3ducmV2LnhtbFBLBQYAAAAABAAEAPMAAAChBQAAAAA=&#10;">
                <v:textbox style="mso-fit-shape-to-text:t">
                  <w:txbxContent>
                    <w:p w:rsidR="00351AA9" w:rsidRPr="00D47B7B" w:rsidRDefault="00351AA9" w:rsidP="00CD0508">
                      <w:pPr>
                        <w:ind w:firstLineChars="83" w:firstLine="199"/>
                      </w:pPr>
                      <w:r>
                        <w:rPr>
                          <w:rFonts w:hint="eastAsia"/>
                        </w:rPr>
                        <w:t>撰寫論文</w:t>
                      </w:r>
                    </w:p>
                  </w:txbxContent>
                </v:textbox>
              </v:shape>
            </w:pict>
          </mc:Fallback>
        </mc:AlternateContent>
      </w:r>
    </w:p>
    <w:p w:rsidR="00D37DED" w:rsidRDefault="00D37DED" w:rsidP="00D37DED">
      <w:pPr>
        <w:pStyle w:val="af5"/>
        <w:ind w:firstLine="400"/>
        <w:rPr>
          <w:rFonts w:hint="eastAsia"/>
        </w:rPr>
      </w:pPr>
    </w:p>
    <w:p w:rsidR="00CD0508" w:rsidRPr="00CD0508" w:rsidRDefault="00D37DED" w:rsidP="00D37DED">
      <w:pPr>
        <w:pStyle w:val="af5"/>
        <w:ind w:firstLine="400"/>
        <w:rPr>
          <w:noProof/>
        </w:rPr>
      </w:pPr>
      <w:bookmarkStart w:id="16" w:name="_Toc462153235"/>
      <w:r>
        <w:rPr>
          <w:rFonts w:hint="eastAsia"/>
        </w:rPr>
        <w:lastRenderedPageBreak/>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Pr>
          <w:noProof/>
        </w:rPr>
        <w:t>1</w:t>
      </w:r>
      <w:r>
        <w:fldChar w:fldCharType="end"/>
      </w:r>
      <w:r w:rsidR="00BF4D81" w:rsidRPr="00BF4D81">
        <w:rPr>
          <w:rFonts w:hint="eastAsia"/>
          <w:noProof/>
        </w:rPr>
        <w:t xml:space="preserve"> </w:t>
      </w:r>
      <w:r w:rsidR="00BF4D81" w:rsidRPr="00BF4D81">
        <w:rPr>
          <w:rFonts w:hint="eastAsia"/>
          <w:noProof/>
        </w:rPr>
        <w:t>研究實施步驟流程圖</w:t>
      </w:r>
      <w:bookmarkEnd w:id="16"/>
    </w:p>
    <w:p w:rsidR="00CD0508" w:rsidRPr="00CD0508" w:rsidRDefault="00CD0508" w:rsidP="00CD0508">
      <w:pPr>
        <w:widowControl/>
        <w:spacing w:after="160" w:line="259" w:lineRule="auto"/>
        <w:ind w:firstLineChars="0" w:firstLine="0"/>
        <w:rPr>
          <w:rFonts w:ascii="新細明體" w:eastAsia="新細明體" w:hAnsi="新細明體" w:cs="Calibri"/>
          <w:noProof/>
          <w:color w:val="000000"/>
          <w:sz w:val="22"/>
        </w:rPr>
      </w:pPr>
      <w:r w:rsidRPr="00CD0508">
        <w:rPr>
          <w:rFonts w:ascii="新細明體" w:eastAsia="新細明體" w:hAnsi="新細明體" w:cs="Calibri"/>
          <w:noProof/>
          <w:color w:val="000000"/>
          <w:sz w:val="22"/>
        </w:rPr>
        <w:br w:type="page"/>
      </w:r>
    </w:p>
    <w:tbl>
      <w:tblPr>
        <w:tblStyle w:val="ac"/>
        <w:tblW w:w="8682" w:type="dxa"/>
        <w:tblLayout w:type="fixed"/>
        <w:tblLook w:val="04A0" w:firstRow="1" w:lastRow="0" w:firstColumn="1" w:lastColumn="0" w:noHBand="0" w:noVBand="1"/>
      </w:tblPr>
      <w:tblGrid>
        <w:gridCol w:w="1335"/>
        <w:gridCol w:w="613"/>
        <w:gridCol w:w="613"/>
        <w:gridCol w:w="613"/>
        <w:gridCol w:w="612"/>
        <w:gridCol w:w="612"/>
        <w:gridCol w:w="612"/>
        <w:gridCol w:w="612"/>
        <w:gridCol w:w="612"/>
        <w:gridCol w:w="612"/>
        <w:gridCol w:w="612"/>
        <w:gridCol w:w="612"/>
        <w:gridCol w:w="612"/>
      </w:tblGrid>
      <w:tr w:rsidR="00CD0508" w:rsidRPr="005547B9" w:rsidTr="00076FDE">
        <w:tc>
          <w:tcPr>
            <w:tcW w:w="1335" w:type="dxa"/>
          </w:tcPr>
          <w:p w:rsidR="00CD0508" w:rsidRPr="005547B9" w:rsidRDefault="00CD0508" w:rsidP="00CD0508">
            <w:pPr>
              <w:widowControl/>
              <w:spacing w:after="160" w:line="259" w:lineRule="auto"/>
              <w:ind w:firstLineChars="0" w:firstLine="0"/>
              <w:rPr>
                <w:rFonts w:ascii="標楷體" w:eastAsia="標楷體" w:hAnsi="標楷體" w:cs="Calibri"/>
                <w:b/>
                <w:color w:val="000000"/>
                <w:sz w:val="16"/>
                <w:szCs w:val="16"/>
              </w:rPr>
            </w:pPr>
            <w:r w:rsidRPr="005547B9">
              <w:rPr>
                <w:rFonts w:ascii="標楷體" w:eastAsia="標楷體" w:hAnsi="標楷體" w:cs="Calibri"/>
                <w:b/>
                <w:noProof/>
                <w:color w:val="000000"/>
                <w:sz w:val="22"/>
              </w:rPr>
              <w:lastRenderedPageBreak/>
              <w:br w:type="page"/>
            </w:r>
            <w:r w:rsidRPr="005547B9">
              <w:rPr>
                <w:rFonts w:ascii="標楷體" w:eastAsia="標楷體" w:hAnsi="標楷體" w:cs="Calibri" w:hint="eastAsia"/>
                <w:b/>
                <w:color w:val="000000"/>
                <w:sz w:val="16"/>
                <w:szCs w:val="16"/>
              </w:rPr>
              <w:t>時間</w:t>
            </w:r>
          </w:p>
          <w:p w:rsidR="00CD0508" w:rsidRPr="005547B9" w:rsidRDefault="00CD0508" w:rsidP="00CD0508">
            <w:pPr>
              <w:widowControl/>
              <w:spacing w:after="160" w:line="259" w:lineRule="auto"/>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項目</w:t>
            </w:r>
          </w:p>
        </w:tc>
        <w:tc>
          <w:tcPr>
            <w:tcW w:w="613"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07</w:t>
            </w:r>
          </w:p>
        </w:tc>
        <w:tc>
          <w:tcPr>
            <w:tcW w:w="613"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08</w:t>
            </w:r>
          </w:p>
        </w:tc>
        <w:tc>
          <w:tcPr>
            <w:tcW w:w="613"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09</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10</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11</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2016</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12</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1-2</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3-4</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5-6</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7-8</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9-10</w:t>
            </w:r>
          </w:p>
        </w:tc>
        <w:tc>
          <w:tcPr>
            <w:tcW w:w="612"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2017</w:t>
            </w:r>
          </w:p>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11</w:t>
            </w:r>
          </w:p>
        </w:tc>
      </w:tr>
      <w:tr w:rsidR="00CD0508" w:rsidRPr="00CD0508" w:rsidTr="00076FDE">
        <w:tc>
          <w:tcPr>
            <w:tcW w:w="1335" w:type="dxa"/>
          </w:tcPr>
          <w:p w:rsidR="00CD0508" w:rsidRPr="005547B9" w:rsidRDefault="00CD0508" w:rsidP="00CD0508">
            <w:pPr>
              <w:widowControl/>
              <w:spacing w:after="160" w:line="259" w:lineRule="auto"/>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選定研究主題與方向</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259" w:lineRule="auto"/>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蒐集相關文獻</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259" w:lineRule="auto"/>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閱讀文獻與整理</w:t>
            </w: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提出研究問題與建立研究架構，並撰寫論文計畫書</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16"/>
                <w:szCs w:val="16"/>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論文計畫書審查申請及口試</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論文計畫書修改</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訪談問題之設計</w:t>
            </w: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參考應用資料之蒐集、尋求及聯繫訪談對象</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進行訪談</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訪談內容逐字整理、訪談內容記錄分析</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論文內容撰寫</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r>
      <w:tr w:rsidR="00CD0508" w:rsidRPr="00CD0508" w:rsidTr="00076FDE">
        <w:tc>
          <w:tcPr>
            <w:tcW w:w="1335" w:type="dxa"/>
          </w:tcPr>
          <w:p w:rsidR="00CD0508" w:rsidRPr="005547B9" w:rsidRDefault="00CD0508" w:rsidP="00CD0508">
            <w:pPr>
              <w:widowControl/>
              <w:spacing w:after="160" w:line="320" w:lineRule="exact"/>
              <w:ind w:firstLineChars="0" w:firstLine="0"/>
              <w:rPr>
                <w:rFonts w:ascii="標楷體" w:eastAsia="標楷體" w:hAnsi="標楷體" w:cs="Calibri"/>
                <w:b/>
                <w:color w:val="000000"/>
                <w:sz w:val="16"/>
                <w:szCs w:val="16"/>
              </w:rPr>
            </w:pPr>
            <w:r w:rsidRPr="005547B9">
              <w:rPr>
                <w:rFonts w:ascii="標楷體" w:eastAsia="標楷體" w:hAnsi="標楷體" w:cs="Calibri" w:hint="eastAsia"/>
                <w:b/>
                <w:color w:val="000000"/>
                <w:sz w:val="16"/>
                <w:szCs w:val="16"/>
              </w:rPr>
              <w:t>論文口試申請及舉行</w:t>
            </w: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3"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320" w:lineRule="exact"/>
              <w:ind w:firstLineChars="0" w:firstLine="0"/>
              <w:rPr>
                <w:rFonts w:ascii="Calibri" w:eastAsia="新細明體" w:hAnsi="Calibri" w:cs="Calibri"/>
                <w:color w:val="000000"/>
                <w:sz w:val="22"/>
              </w:rPr>
            </w:pP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c>
          <w:tcPr>
            <w:tcW w:w="612" w:type="dxa"/>
          </w:tcPr>
          <w:p w:rsidR="00CD0508" w:rsidRPr="00CD0508" w:rsidRDefault="00CD0508" w:rsidP="00CD0508">
            <w:pPr>
              <w:widowControl/>
              <w:spacing w:after="160" w:line="259" w:lineRule="auto"/>
              <w:ind w:firstLineChars="0" w:firstLine="0"/>
              <w:rPr>
                <w:rFonts w:ascii="Calibri" w:eastAsia="Calibri" w:hAnsi="Calibri" w:cs="Calibri"/>
                <w:color w:val="000000"/>
                <w:sz w:val="22"/>
              </w:rPr>
            </w:pPr>
            <w:r w:rsidRPr="00CD0508">
              <w:rPr>
                <w:rFonts w:ascii="新細明體" w:eastAsia="新細明體" w:hAnsi="新細明體" w:cs="Calibri" w:hint="eastAsia"/>
                <w:color w:val="000000"/>
                <w:sz w:val="22"/>
              </w:rPr>
              <w:t>●</w:t>
            </w:r>
          </w:p>
        </w:tc>
      </w:tr>
    </w:tbl>
    <w:p w:rsidR="00CD0508" w:rsidRPr="00A708B5" w:rsidRDefault="00CD0508" w:rsidP="00351AA9">
      <w:pPr>
        <w:pStyle w:val="3"/>
        <w:ind w:firstLine="561"/>
      </w:pPr>
      <w:bookmarkStart w:id="17" w:name="_Toc462152992"/>
      <w:r w:rsidRPr="00A708B5">
        <w:rPr>
          <w:rFonts w:hint="eastAsia"/>
        </w:rPr>
        <w:t>圖</w:t>
      </w:r>
      <w:r w:rsidR="00A708B5" w:rsidRPr="00A708B5">
        <w:rPr>
          <w:rFonts w:hint="eastAsia"/>
        </w:rPr>
        <w:t>○</w:t>
      </w:r>
      <w:r w:rsidR="00A708B5" w:rsidRPr="00A708B5">
        <w:rPr>
          <w:rFonts w:hint="eastAsia"/>
        </w:rPr>
        <w:t xml:space="preserve"> </w:t>
      </w:r>
      <w:r w:rsidRPr="00A708B5">
        <w:rPr>
          <w:rFonts w:hint="eastAsia"/>
        </w:rPr>
        <w:t>研究實施甘特圏</w:t>
      </w:r>
      <w:r w:rsidRPr="00A708B5">
        <w:t>(</w:t>
      </w:r>
      <w:r w:rsidRPr="00A708B5">
        <w:rPr>
          <w:rFonts w:hint="eastAsia"/>
        </w:rPr>
        <w:t>執行期間</w:t>
      </w:r>
      <w:r w:rsidRPr="00A708B5">
        <w:t xml:space="preserve">: </w:t>
      </w:r>
      <w:r w:rsidRPr="00A708B5">
        <w:rPr>
          <w:rFonts w:hint="eastAsia"/>
        </w:rPr>
        <w:t>2016</w:t>
      </w:r>
      <w:r w:rsidRPr="00A708B5">
        <w:rPr>
          <w:rFonts w:hint="eastAsia"/>
        </w:rPr>
        <w:t>年</w:t>
      </w:r>
      <w:r w:rsidRPr="00A708B5">
        <w:t>7</w:t>
      </w:r>
      <w:r w:rsidRPr="00A708B5">
        <w:rPr>
          <w:rFonts w:hint="eastAsia"/>
        </w:rPr>
        <w:t>月</w:t>
      </w:r>
      <w:r w:rsidR="00A708B5">
        <w:rPr>
          <w:rFonts w:hint="eastAsia"/>
        </w:rPr>
        <w:t>至</w:t>
      </w:r>
      <w:r w:rsidRPr="00A708B5">
        <w:rPr>
          <w:rFonts w:hint="eastAsia"/>
        </w:rPr>
        <w:t>2017</w:t>
      </w:r>
      <w:r w:rsidRPr="00A708B5">
        <w:rPr>
          <w:rFonts w:hint="eastAsia"/>
        </w:rPr>
        <w:t>年</w:t>
      </w:r>
      <w:r w:rsidRPr="00A708B5">
        <w:rPr>
          <w:rFonts w:hint="eastAsia"/>
        </w:rPr>
        <w:t>11</w:t>
      </w:r>
      <w:r w:rsidRPr="00A708B5">
        <w:rPr>
          <w:rFonts w:hint="eastAsia"/>
        </w:rPr>
        <w:t>月</w:t>
      </w:r>
      <w:r w:rsidRPr="00A708B5">
        <w:t>)</w:t>
      </w:r>
      <w:bookmarkEnd w:id="17"/>
    </w:p>
    <w:p w:rsidR="00CD0508" w:rsidRPr="00CD0508" w:rsidRDefault="00CD0508" w:rsidP="00CD0508">
      <w:pPr>
        <w:widowControl/>
        <w:spacing w:after="160" w:line="259" w:lineRule="auto"/>
        <w:ind w:firstLineChars="0" w:firstLine="0"/>
        <w:rPr>
          <w:rFonts w:ascii="Calibri" w:eastAsia="新細明體" w:hAnsi="Calibri" w:cs="Calibri"/>
          <w:color w:val="000000"/>
          <w:sz w:val="22"/>
        </w:rPr>
      </w:pPr>
      <w:r w:rsidRPr="00CD0508">
        <w:rPr>
          <w:rFonts w:ascii="Calibri" w:eastAsia="新細明體" w:hAnsi="Calibri" w:cs="Calibri" w:hint="eastAsia"/>
          <w:color w:val="000000"/>
          <w:sz w:val="22"/>
        </w:rPr>
        <w:t>資料來源</w:t>
      </w:r>
      <w:r w:rsidRPr="00CD0508">
        <w:rPr>
          <w:rFonts w:ascii="新細明體" w:eastAsia="新細明體" w:hAnsi="新細明體" w:cs="Calibri" w:hint="eastAsia"/>
          <w:color w:val="000000"/>
          <w:sz w:val="22"/>
        </w:rPr>
        <w:t>：</w:t>
      </w:r>
      <w:r w:rsidRPr="00CD0508">
        <w:rPr>
          <w:rFonts w:ascii="Calibri" w:eastAsia="新細明體" w:hAnsi="Calibri" w:cs="Calibri" w:hint="eastAsia"/>
          <w:color w:val="000000"/>
          <w:sz w:val="22"/>
        </w:rPr>
        <w:t>本研究</w:t>
      </w:r>
      <w:r w:rsidRPr="00CD0508">
        <w:rPr>
          <w:rFonts w:ascii="新細明體" w:eastAsia="新細明體" w:hAnsi="新細明體" w:cs="Calibri" w:hint="eastAsia"/>
          <w:color w:val="000000"/>
          <w:sz w:val="22"/>
        </w:rPr>
        <w:t>。</w:t>
      </w:r>
    </w:p>
    <w:p w:rsidR="00CD0508" w:rsidRDefault="00CD0508">
      <w:pPr>
        <w:widowControl/>
        <w:ind w:firstLineChars="0" w:firstLine="0"/>
      </w:pPr>
    </w:p>
    <w:p w:rsidR="00D36640" w:rsidRPr="00F72A57" w:rsidRDefault="00D36640" w:rsidP="000D1ACE">
      <w:pPr>
        <w:ind w:firstLine="480"/>
      </w:pPr>
    </w:p>
    <w:p w:rsidR="00D03D2F" w:rsidRDefault="00D03D2F" w:rsidP="00CE0374">
      <w:pPr>
        <w:pStyle w:val="1"/>
      </w:pPr>
      <w:bookmarkStart w:id="18" w:name="_Toc462152993"/>
      <w:r w:rsidRPr="00F36AC6">
        <w:rPr>
          <w:rFonts w:hint="eastAsia"/>
        </w:rPr>
        <w:t>研究範圍</w:t>
      </w:r>
      <w:r w:rsidR="00F36AC6">
        <w:rPr>
          <w:rFonts w:hint="eastAsia"/>
        </w:rPr>
        <w:t>與限制</w:t>
      </w:r>
      <w:bookmarkEnd w:id="18"/>
    </w:p>
    <w:p w:rsidR="00D03D2F" w:rsidRDefault="005277AD" w:rsidP="00351AA9">
      <w:pPr>
        <w:pStyle w:val="2"/>
        <w:ind w:firstLine="641"/>
      </w:pPr>
      <w:bookmarkStart w:id="19" w:name="_Toc462152994"/>
      <w:r>
        <w:rPr>
          <w:rFonts w:hint="eastAsia"/>
        </w:rPr>
        <w:t>壹、研究</w:t>
      </w:r>
      <w:r w:rsidRPr="005277AD">
        <w:rPr>
          <w:rFonts w:hint="eastAsia"/>
        </w:rPr>
        <w:t>範圍</w:t>
      </w:r>
      <w:bookmarkEnd w:id="19"/>
    </w:p>
    <w:p w:rsidR="00F72A57" w:rsidRPr="00335757" w:rsidRDefault="00F72A57" w:rsidP="00913983">
      <w:pPr>
        <w:ind w:firstLine="480"/>
      </w:pPr>
      <w:r w:rsidRPr="00335757">
        <w:rPr>
          <w:rFonts w:hint="eastAsia"/>
        </w:rPr>
        <w:t>本研究範圍主要著重</w:t>
      </w:r>
      <w:r w:rsidR="00335757" w:rsidRPr="00335757">
        <w:rPr>
          <w:rFonts w:hint="eastAsia"/>
        </w:rPr>
        <w:t>文創</w:t>
      </w:r>
      <w:r w:rsidR="005F6927">
        <w:rPr>
          <w:rFonts w:hint="eastAsia"/>
        </w:rPr>
        <w:t>產業</w:t>
      </w:r>
      <w:r w:rsidR="00335757" w:rsidRPr="00335757">
        <w:rPr>
          <w:rFonts w:hint="eastAsia"/>
        </w:rPr>
        <w:t>融資機制現狀</w:t>
      </w:r>
      <w:r w:rsidRPr="00335757">
        <w:rPr>
          <w:rFonts w:hint="eastAsia"/>
        </w:rPr>
        <w:t>的應用探討，惟</w:t>
      </w:r>
      <w:r w:rsidR="00335757" w:rsidRPr="00335757">
        <w:rPr>
          <w:rFonts w:hint="eastAsia"/>
        </w:rPr>
        <w:t>國內</w:t>
      </w:r>
      <w:r w:rsidRPr="00335757">
        <w:rPr>
          <w:rFonts w:hint="eastAsia"/>
        </w:rPr>
        <w:t>大多數</w:t>
      </w:r>
      <w:r w:rsidR="00335757" w:rsidRPr="00335757">
        <w:rPr>
          <w:rFonts w:hint="eastAsia"/>
        </w:rPr>
        <w:t>文創融資相關單位</w:t>
      </w:r>
      <w:r w:rsidRPr="00335757">
        <w:rPr>
          <w:rFonts w:hint="eastAsia"/>
        </w:rPr>
        <w:t>並未設置專責部門，一般</w:t>
      </w:r>
      <w:r w:rsidR="00335757" w:rsidRPr="00335757">
        <w:rPr>
          <w:rFonts w:hint="eastAsia"/>
        </w:rPr>
        <w:t>服務</w:t>
      </w:r>
      <w:r w:rsidRPr="00335757">
        <w:rPr>
          <w:rFonts w:hint="eastAsia"/>
        </w:rPr>
        <w:t>業務多依附於</w:t>
      </w:r>
      <w:r w:rsidR="00335757" w:rsidRPr="00335757">
        <w:rPr>
          <w:rFonts w:hint="eastAsia"/>
        </w:rPr>
        <w:t>其他</w:t>
      </w:r>
      <w:r w:rsidRPr="00335757">
        <w:rPr>
          <w:rFonts w:hint="eastAsia"/>
        </w:rPr>
        <w:t>部門，故僅能以性質相近之服務現況</w:t>
      </w:r>
      <w:r w:rsidR="00335757" w:rsidRPr="00335757">
        <w:rPr>
          <w:rFonts w:asciiTheme="minorEastAsia" w:hAnsiTheme="minorEastAsia" w:hint="eastAsia"/>
        </w:rPr>
        <w:t>，</w:t>
      </w:r>
      <w:r w:rsidRPr="00335757">
        <w:rPr>
          <w:rFonts w:hint="eastAsia"/>
        </w:rPr>
        <w:t>作</w:t>
      </w:r>
      <w:r w:rsidR="00335757" w:rsidRPr="00335757">
        <w:rPr>
          <w:rFonts w:hint="eastAsia"/>
        </w:rPr>
        <w:t>為</w:t>
      </w:r>
      <w:r w:rsidRPr="00335757">
        <w:rPr>
          <w:rFonts w:hint="eastAsia"/>
        </w:rPr>
        <w:t>分析線</w:t>
      </w:r>
      <w:r w:rsidR="00335757" w:rsidRPr="00335757">
        <w:rPr>
          <w:rFonts w:asciiTheme="minorEastAsia" w:hAnsiTheme="minorEastAsia" w:hint="eastAsia"/>
        </w:rPr>
        <w:t>，</w:t>
      </w:r>
      <w:r w:rsidRPr="00335757">
        <w:rPr>
          <w:rFonts w:hint="eastAsia"/>
        </w:rPr>
        <w:t>涵括網路</w:t>
      </w:r>
      <w:r w:rsidR="005547B9">
        <w:rPr>
          <w:rFonts w:hint="eastAsia"/>
        </w:rPr>
        <w:t>資訊</w:t>
      </w:r>
      <w:r w:rsidRPr="00335757">
        <w:rPr>
          <w:rFonts w:hint="eastAsia"/>
        </w:rPr>
        <w:t>，因此各</w:t>
      </w:r>
      <w:r w:rsidR="00335757" w:rsidRPr="00335757">
        <w:rPr>
          <w:rFonts w:hint="eastAsia"/>
        </w:rPr>
        <w:t>單位</w:t>
      </w:r>
      <w:r w:rsidRPr="00335757">
        <w:rPr>
          <w:rFonts w:hint="eastAsia"/>
        </w:rPr>
        <w:t>之網站頁面所規劃設計重要</w:t>
      </w:r>
      <w:r w:rsidR="005547B9">
        <w:rPr>
          <w:rFonts w:hint="eastAsia"/>
        </w:rPr>
        <w:t>資訊</w:t>
      </w:r>
      <w:r w:rsidRPr="00335757">
        <w:rPr>
          <w:rFonts w:hint="eastAsia"/>
        </w:rPr>
        <w:t>、服務選單</w:t>
      </w:r>
      <w:r w:rsidR="00335757" w:rsidRPr="00335757">
        <w:rPr>
          <w:rFonts w:hint="eastAsia"/>
        </w:rPr>
        <w:t>及</w:t>
      </w:r>
      <w:r w:rsidRPr="00335757">
        <w:rPr>
          <w:rFonts w:hint="eastAsia"/>
        </w:rPr>
        <w:t>網路應用環境等，均列為研究分析範圍。</w:t>
      </w:r>
    </w:p>
    <w:p w:rsidR="00F72A57" w:rsidRPr="00F72A57" w:rsidRDefault="00F72A57" w:rsidP="00F72A57">
      <w:pPr>
        <w:ind w:firstLine="480"/>
      </w:pPr>
      <w:r>
        <w:rPr>
          <w:rFonts w:hint="eastAsia"/>
        </w:rPr>
        <w:t>研究對象包括：第一部門、第二部門、第三部門及文創業者作為研究樣本，因其為現行文創融資機制之主要代表。</w:t>
      </w:r>
    </w:p>
    <w:p w:rsidR="005D79E7" w:rsidRDefault="00F36AC6" w:rsidP="00351AA9">
      <w:pPr>
        <w:pStyle w:val="2"/>
        <w:ind w:firstLine="641"/>
      </w:pPr>
      <w:bookmarkStart w:id="20" w:name="_Toc462152995"/>
      <w:r w:rsidRPr="00F36AC6">
        <w:rPr>
          <w:rFonts w:hint="eastAsia"/>
        </w:rPr>
        <w:t>貳、研究</w:t>
      </w:r>
      <w:r w:rsidR="005277AD" w:rsidRPr="005277AD">
        <w:rPr>
          <w:rFonts w:hint="eastAsia"/>
        </w:rPr>
        <w:t>限制</w:t>
      </w:r>
      <w:bookmarkEnd w:id="20"/>
    </w:p>
    <w:p w:rsidR="00F72A57" w:rsidRDefault="00F72A57" w:rsidP="000A5A29">
      <w:pPr>
        <w:ind w:firstLine="480"/>
      </w:pPr>
      <w:bookmarkStart w:id="21" w:name="_Toc462152998"/>
      <w:r>
        <w:rPr>
          <w:rFonts w:hint="eastAsia"/>
        </w:rPr>
        <w:t>三</w:t>
      </w:r>
      <w:r w:rsidR="00D37DED">
        <w:rPr>
          <w:rFonts w:ascii="標楷體" w:hAnsi="標楷體" w:hint="eastAsia"/>
        </w:rPr>
        <w:t>、</w:t>
      </w:r>
      <w:r>
        <w:rPr>
          <w:rFonts w:hint="eastAsia"/>
        </w:rPr>
        <w:t>現況限制</w:t>
      </w:r>
      <w:bookmarkEnd w:id="21"/>
    </w:p>
    <w:p w:rsidR="00F72A57" w:rsidRDefault="005F6927" w:rsidP="005F6927">
      <w:pPr>
        <w:ind w:firstLine="480"/>
      </w:pPr>
      <w:r>
        <w:rPr>
          <w:rFonts w:hint="eastAsia"/>
        </w:rPr>
        <w:t>1</w:t>
      </w:r>
      <w:r>
        <w:rPr>
          <w:rFonts w:hint="eastAsia"/>
        </w:rPr>
        <w:t>、</w:t>
      </w:r>
      <w:r w:rsidR="00F72A57">
        <w:rPr>
          <w:rFonts w:hint="eastAsia"/>
        </w:rPr>
        <w:t>國內目前仍缺乏文創融資機制研究，故僅能針對性質相近之國外文創融資機制設計為個案，進行研究。</w:t>
      </w:r>
    </w:p>
    <w:p w:rsidR="00F72A57" w:rsidRPr="00F72A57" w:rsidRDefault="005F6927" w:rsidP="005F6927">
      <w:pPr>
        <w:ind w:firstLine="480"/>
      </w:pPr>
      <w:r>
        <w:rPr>
          <w:rFonts w:hint="eastAsia"/>
        </w:rPr>
        <w:t>2</w:t>
      </w:r>
      <w:r>
        <w:rPr>
          <w:rFonts w:hint="eastAsia"/>
        </w:rPr>
        <w:t>、</w:t>
      </w:r>
      <w:r w:rsidR="00F72A57">
        <w:rPr>
          <w:rFonts w:hint="eastAsia"/>
        </w:rPr>
        <w:t>文創融資機制與系統、網路及法律等實務範圍息息相關，相當廣泛與繁瑣，囿於時間與資源之限制，本研究僅就相關文獻彙整歸納出其中的普遍原則，各個環節之枝微末節不及贅述。</w:t>
      </w:r>
    </w:p>
    <w:p w:rsidR="005D79E7" w:rsidRDefault="005D79E7">
      <w:pPr>
        <w:widowControl/>
        <w:ind w:firstLineChars="0" w:firstLine="0"/>
        <w:rPr>
          <w:rFonts w:asciiTheme="majorHAnsi" w:eastAsia="標楷體" w:hAnsiTheme="majorHAnsi" w:cstheme="majorBidi"/>
          <w:b/>
          <w:bCs/>
          <w:szCs w:val="48"/>
        </w:rPr>
      </w:pPr>
      <w:r>
        <w:br w:type="page"/>
      </w:r>
    </w:p>
    <w:p w:rsidR="005D79E7" w:rsidRDefault="005D79E7">
      <w:pPr>
        <w:widowControl/>
        <w:ind w:firstLineChars="0" w:firstLine="0"/>
      </w:pPr>
    </w:p>
    <w:p w:rsidR="000A5A29" w:rsidRDefault="000A5A29" w:rsidP="00CE0374">
      <w:pPr>
        <w:pStyle w:val="1"/>
        <w:numPr>
          <w:ilvl w:val="0"/>
          <w:numId w:val="22"/>
        </w:numPr>
        <w:rPr>
          <w:rFonts w:hint="eastAsia"/>
        </w:rPr>
      </w:pPr>
      <w:bookmarkStart w:id="22" w:name="_Toc462153015"/>
      <w:r>
        <w:rPr>
          <w:rFonts w:hint="eastAsia"/>
        </w:rPr>
        <w:t>文創產業融資機制之相關文獻探討</w:t>
      </w:r>
    </w:p>
    <w:p w:rsidR="008A4D4A" w:rsidRPr="008A4D4A" w:rsidRDefault="008A4D4A" w:rsidP="008A4D4A">
      <w:pPr>
        <w:ind w:firstLine="480"/>
        <w:rPr>
          <w:rFonts w:hint="eastAsia"/>
        </w:rPr>
      </w:pPr>
    </w:p>
    <w:p w:rsidR="000A5A29" w:rsidRDefault="000A5A29" w:rsidP="00CE0374">
      <w:pPr>
        <w:pStyle w:val="1"/>
        <w:numPr>
          <w:ilvl w:val="0"/>
          <w:numId w:val="24"/>
        </w:numPr>
      </w:pPr>
      <w:bookmarkStart w:id="23" w:name="_Toc462153002"/>
      <w:r>
        <w:rPr>
          <w:rFonts w:hint="eastAsia"/>
        </w:rPr>
        <w:t>文化創意產業的意義</w:t>
      </w:r>
      <w:bookmarkEnd w:id="23"/>
    </w:p>
    <w:p w:rsidR="000A5A29" w:rsidRDefault="000A5A29" w:rsidP="000A5A29">
      <w:pPr>
        <w:pStyle w:val="2"/>
        <w:ind w:firstLine="641"/>
      </w:pPr>
      <w:bookmarkStart w:id="24" w:name="_Toc462153003"/>
      <w:r>
        <w:rPr>
          <w:rFonts w:ascii="新細明體" w:hAnsi="新細明體" w:hint="eastAsia"/>
        </w:rPr>
        <w:t>壹、</w:t>
      </w:r>
      <w:r w:rsidRPr="00315F08">
        <w:rPr>
          <w:rFonts w:hint="eastAsia"/>
        </w:rPr>
        <w:t>文化創意產業的定義與範圍</w:t>
      </w:r>
      <w:bookmarkEnd w:id="24"/>
    </w:p>
    <w:p w:rsidR="000A5A29" w:rsidRDefault="000A5A29" w:rsidP="000A5A29">
      <w:pPr>
        <w:ind w:firstLine="480"/>
        <w:rPr>
          <w:rFonts w:asciiTheme="minorEastAsia" w:hAnsiTheme="minorEastAsia"/>
        </w:rPr>
      </w:pPr>
      <w:r>
        <w:rPr>
          <w:rFonts w:hint="eastAsia"/>
        </w:rPr>
        <w:t>文化創意產業相當廣闊</w:t>
      </w:r>
      <w:r>
        <w:rPr>
          <w:rFonts w:asciiTheme="minorEastAsia" w:hAnsiTheme="minorEastAsia" w:hint="eastAsia"/>
        </w:rPr>
        <w:t>，</w:t>
      </w:r>
      <w:r>
        <w:rPr>
          <w:rFonts w:hint="eastAsia"/>
        </w:rPr>
        <w:t>各國分類也不盡相同</w:t>
      </w:r>
      <w:r>
        <w:rPr>
          <w:rFonts w:asciiTheme="minorEastAsia" w:hAnsiTheme="minorEastAsia" w:hint="eastAsia"/>
        </w:rPr>
        <w:t>。</w:t>
      </w:r>
      <w:r w:rsidRPr="00315F08">
        <w:rPr>
          <w:rFonts w:hint="eastAsia"/>
        </w:rPr>
        <w:t>隨著行政院將</w:t>
      </w:r>
      <w:r w:rsidRPr="00315F08">
        <w:rPr>
          <w:rFonts w:ascii="新細明體" w:hAnsi="新細明體" w:hint="eastAsia"/>
        </w:rPr>
        <w:t>「</w:t>
      </w:r>
      <w:r w:rsidRPr="00315F08">
        <w:rPr>
          <w:rFonts w:hint="eastAsia"/>
        </w:rPr>
        <w:t>文化創意產業亅納入家整體經濟發展計畫中</w:t>
      </w:r>
      <w:r w:rsidRPr="00315F08">
        <w:t>，</w:t>
      </w:r>
      <w:r w:rsidRPr="00315F08">
        <w:rPr>
          <w:rFonts w:hint="eastAsia"/>
        </w:rPr>
        <w:t>文化創意產業成爲近幾年政府及民間極力發展的重要產業之一。但文化創意產業究竟所指</w:t>
      </w:r>
      <w:r>
        <w:rPr>
          <w:rFonts w:hint="eastAsia"/>
        </w:rPr>
        <w:t>為</w:t>
      </w:r>
      <w:r w:rsidRPr="00315F08">
        <w:rPr>
          <w:rFonts w:hint="eastAsia"/>
        </w:rPr>
        <w:t>何</w:t>
      </w:r>
      <w:r w:rsidRPr="00315F08">
        <w:t>?</w:t>
      </w:r>
      <w:r w:rsidRPr="00315F08">
        <w:rPr>
          <w:rFonts w:hint="eastAsia"/>
        </w:rPr>
        <w:t>根據</w:t>
      </w:r>
      <w:r w:rsidRPr="0018519D">
        <w:rPr>
          <w:rFonts w:hint="eastAsia"/>
        </w:rPr>
        <w:t>郭為藩</w:t>
      </w:r>
      <w:r>
        <w:rPr>
          <w:rFonts w:hint="eastAsia"/>
        </w:rPr>
        <w:t>(</w:t>
      </w:r>
      <w:r w:rsidRPr="0018519D">
        <w:rPr>
          <w:rFonts w:hint="eastAsia"/>
        </w:rPr>
        <w:t>2014:</w:t>
      </w:r>
      <w:r>
        <w:rPr>
          <w:rFonts w:hint="eastAsia"/>
        </w:rPr>
        <w:t>1</w:t>
      </w:r>
      <w:r w:rsidRPr="0018519D">
        <w:rPr>
          <w:rFonts w:hint="eastAsia"/>
        </w:rPr>
        <w:t>3</w:t>
      </w:r>
      <w:r>
        <w:rPr>
          <w:rFonts w:hint="eastAsia"/>
        </w:rPr>
        <w:t>5</w:t>
      </w:r>
      <w:r w:rsidRPr="0018519D">
        <w:rPr>
          <w:rFonts w:hint="eastAsia"/>
        </w:rPr>
        <w:t>-</w:t>
      </w:r>
      <w:r>
        <w:rPr>
          <w:rFonts w:hint="eastAsia"/>
        </w:rPr>
        <w:t>140</w:t>
      </w:r>
      <w:r w:rsidRPr="0018519D">
        <w:rPr>
          <w:rFonts w:hint="eastAsia"/>
        </w:rPr>
        <w:t>)</w:t>
      </w:r>
      <w:r w:rsidRPr="0018519D">
        <w:rPr>
          <w:rFonts w:hint="eastAsia"/>
        </w:rPr>
        <w:t>的整理</w:t>
      </w:r>
      <w:r w:rsidRPr="0018519D">
        <w:t>，</w:t>
      </w:r>
      <w:r w:rsidRPr="0018519D">
        <w:rPr>
          <w:rFonts w:hint="eastAsia"/>
        </w:rPr>
        <w:t>部</w:t>
      </w:r>
      <w:r w:rsidRPr="00315F08">
        <w:rPr>
          <w:rFonts w:hint="eastAsia"/>
        </w:rPr>
        <w:t>分國家或組織如聯合國教育科學文化組織</w:t>
      </w:r>
      <w:r w:rsidRPr="00315F08">
        <w:t>(United Nations Educational, Scientific and Cultural Organization, UNESCO)</w:t>
      </w:r>
      <w:r w:rsidRPr="00315F08">
        <w:rPr>
          <w:rFonts w:ascii="新細明體" w:hAnsi="新細明體" w:hint="eastAsia"/>
        </w:rPr>
        <w:t>、</w:t>
      </w:r>
      <w:r>
        <w:rPr>
          <w:rFonts w:hint="eastAsia"/>
        </w:rPr>
        <w:t>英國、丹麥、南</w:t>
      </w:r>
      <w:r w:rsidRPr="00315F08">
        <w:rPr>
          <w:rFonts w:hint="eastAsia"/>
        </w:rPr>
        <w:t>韓及臺灣等</w:t>
      </w:r>
      <w:r w:rsidRPr="00315F08">
        <w:t>，</w:t>
      </w:r>
      <w:r w:rsidRPr="00315F08">
        <w:rPr>
          <w:rFonts w:hint="eastAsia"/>
        </w:rPr>
        <w:t>均對「文化產業</w:t>
      </w:r>
      <w:r w:rsidRPr="00315F08">
        <w:rPr>
          <w:rFonts w:ascii="新細明體" w:hAnsi="新細明體" w:hint="eastAsia"/>
        </w:rPr>
        <w:t>」</w:t>
      </w:r>
      <w:r w:rsidRPr="00315F08">
        <w:rPr>
          <w:rFonts w:hint="eastAsia"/>
        </w:rPr>
        <w:t>或「文化內容產業」等名詞</w:t>
      </w:r>
      <w:r w:rsidRPr="00315F08">
        <w:rPr>
          <w:rFonts w:ascii="新細明體" w:hAnsi="新細明體" w:hint="eastAsia"/>
        </w:rPr>
        <w:t>，</w:t>
      </w:r>
      <w:r w:rsidRPr="00315F08">
        <w:rPr>
          <w:rFonts w:hint="eastAsia"/>
        </w:rPr>
        <w:t>給予簡單定義。各國或組織所定義的詞彙雖不盡相同</w:t>
      </w:r>
      <w:r w:rsidRPr="00315F08">
        <w:t>，</w:t>
      </w:r>
      <w:r>
        <w:rPr>
          <w:rFonts w:hint="eastAsia"/>
        </w:rPr>
        <w:t>但可歸納出均是強調以文化、個人創意、技藝及</w:t>
      </w:r>
      <w:r w:rsidRPr="00315F08">
        <w:rPr>
          <w:rFonts w:hint="eastAsia"/>
        </w:rPr>
        <w:t>才華等結合</w:t>
      </w:r>
      <w:r w:rsidRPr="00315F08">
        <w:rPr>
          <w:rFonts w:ascii="新細明體" w:hAnsi="新細明體" w:hint="eastAsia"/>
        </w:rPr>
        <w:t>，</w:t>
      </w:r>
      <w:r w:rsidRPr="00315F08">
        <w:rPr>
          <w:rFonts w:hint="eastAsia"/>
        </w:rPr>
        <w:t>經由智慧財產權的保障與應用後</w:t>
      </w:r>
      <w:r w:rsidRPr="00315F08">
        <w:rPr>
          <w:rFonts w:ascii="新細明體" w:hAnsi="新細明體" w:hint="eastAsia"/>
        </w:rPr>
        <w:t>，</w:t>
      </w:r>
      <w:r w:rsidRPr="00315F08">
        <w:rPr>
          <w:rFonts w:hint="eastAsia"/>
        </w:rPr>
        <w:t>創造出的經濟活動</w:t>
      </w:r>
      <w:r>
        <w:rPr>
          <w:rFonts w:asciiTheme="minorEastAsia" w:hAnsiTheme="minorEastAsia" w:hint="eastAsia"/>
        </w:rPr>
        <w:t>。例如，</w:t>
      </w:r>
      <w:r w:rsidRPr="00476EC8">
        <w:rPr>
          <w:rFonts w:asciiTheme="minorEastAsia" w:hAnsiTheme="minorEastAsia" w:hint="eastAsia"/>
        </w:rPr>
        <w:t>韓國的6大類中包括動畫/漫畫、戲劇(電影電視)、遊戲、手機及網路內容、數位娛樂內容等；香港亦</w:t>
      </w:r>
      <w:r>
        <w:rPr>
          <w:rFonts w:asciiTheme="minorEastAsia" w:hAnsiTheme="minorEastAsia" w:hint="eastAsia"/>
        </w:rPr>
        <w:t>著重於廣告、時裝設計、出版等；新加坡也將媒產業、流行音樂列入其5</w:t>
      </w:r>
      <w:r w:rsidRPr="00476EC8">
        <w:rPr>
          <w:rFonts w:asciiTheme="minorEastAsia" w:hAnsiTheme="minorEastAsia" w:hint="eastAsia"/>
        </w:rPr>
        <w:t>項分類中。</w:t>
      </w:r>
      <w:r w:rsidRPr="00E458B9">
        <w:rPr>
          <w:rFonts w:asciiTheme="minorEastAsia" w:hAnsiTheme="minorEastAsia" w:hint="eastAsia"/>
        </w:rPr>
        <w:t>(楊燕枝、吳思華，2005)</w:t>
      </w:r>
    </w:p>
    <w:p w:rsidR="000A5A29" w:rsidRPr="00507F0A" w:rsidRDefault="000A5A29" w:rsidP="000A5A29">
      <w:pPr>
        <w:ind w:firstLine="480"/>
        <w:rPr>
          <w:rFonts w:asciiTheme="minorEastAsia" w:hAnsiTheme="minorEastAsia"/>
        </w:rPr>
      </w:pPr>
      <w:r>
        <w:rPr>
          <w:rFonts w:hint="eastAsia"/>
        </w:rPr>
        <w:t>臺灣將創意經濟稱之為「文化創意產業」，不同於</w:t>
      </w:r>
      <w:r w:rsidRPr="00507F0A">
        <w:rPr>
          <w:rFonts w:hint="eastAsia"/>
        </w:rPr>
        <w:t>一般對於「文化工業」的認知，以及英國「創意產業」的定義。「文化</w:t>
      </w:r>
      <w:r w:rsidRPr="00507F0A">
        <w:rPr>
          <w:rFonts w:asciiTheme="minorEastAsia" w:hAnsiTheme="minorEastAsia" w:hint="eastAsia"/>
        </w:rPr>
        <w:t>工業」一般容易被誤解為對文化的消費；而英國「創意產業」，則</w:t>
      </w:r>
      <w:r>
        <w:rPr>
          <w:rFonts w:asciiTheme="minorEastAsia" w:hAnsiTheme="minorEastAsia" w:hint="eastAsia"/>
        </w:rPr>
        <w:t>太過偏重個人創意產生</w:t>
      </w:r>
      <w:r w:rsidRPr="00507F0A">
        <w:rPr>
          <w:rFonts w:asciiTheme="minorEastAsia" w:hAnsiTheme="minorEastAsia" w:hint="eastAsia"/>
        </w:rPr>
        <w:t>，以及</w:t>
      </w:r>
      <w:r>
        <w:rPr>
          <w:rFonts w:asciiTheme="minorEastAsia" w:hAnsiTheme="minorEastAsia" w:hint="eastAsia"/>
        </w:rPr>
        <w:t>營利</w:t>
      </w:r>
      <w:r w:rsidRPr="00507F0A">
        <w:rPr>
          <w:rFonts w:asciiTheme="minorEastAsia" w:hAnsiTheme="minorEastAsia" w:hint="eastAsia"/>
        </w:rPr>
        <w:t>、就業</w:t>
      </w:r>
      <w:r>
        <w:rPr>
          <w:rFonts w:asciiTheme="minorEastAsia" w:hAnsiTheme="minorEastAsia" w:hint="eastAsia"/>
        </w:rPr>
        <w:t>及</w:t>
      </w:r>
      <w:r w:rsidRPr="00507F0A">
        <w:rPr>
          <w:rFonts w:asciiTheme="minorEastAsia" w:hAnsiTheme="minorEastAsia" w:hint="eastAsia"/>
        </w:rPr>
        <w:t>出品等文化輸出與文化經濟面的考量。以「文化創意產業」為名，可同時兼顧文化積累與</w:t>
      </w:r>
      <w:r>
        <w:rPr>
          <w:rFonts w:asciiTheme="minorEastAsia" w:hAnsiTheme="minorEastAsia" w:hint="eastAsia"/>
        </w:rPr>
        <w:t>經濟效益。綜言之，各國對創意經濟的命名，雖</w:t>
      </w:r>
      <w:r w:rsidRPr="00507F0A">
        <w:rPr>
          <w:rFonts w:asciiTheme="minorEastAsia" w:hAnsiTheme="minorEastAsia" w:hint="eastAsia"/>
        </w:rPr>
        <w:t>名稱分歧，但精神與內涵</w:t>
      </w:r>
      <w:r>
        <w:rPr>
          <w:rFonts w:asciiTheme="minorEastAsia" w:hAnsiTheme="minorEastAsia" w:hint="eastAsia"/>
        </w:rPr>
        <w:t>大致相同</w:t>
      </w:r>
      <w:r w:rsidRPr="00507F0A">
        <w:rPr>
          <w:rFonts w:asciiTheme="minorEastAsia" w:hAnsiTheme="minorEastAsia" w:hint="eastAsia"/>
        </w:rPr>
        <w:t>。</w:t>
      </w:r>
      <w:r w:rsidRPr="00507F0A">
        <w:rPr>
          <w:rFonts w:asciiTheme="minorEastAsia" w:hAnsiTheme="minorEastAsia"/>
        </w:rPr>
        <w:t xml:space="preserve"> </w:t>
      </w:r>
    </w:p>
    <w:p w:rsidR="000A5A29" w:rsidRDefault="000A5A29" w:rsidP="000A5A29">
      <w:pPr>
        <w:pStyle w:val="af6"/>
        <w:tabs>
          <w:tab w:val="right" w:leader="dot" w:pos="9061"/>
        </w:tabs>
        <w:ind w:left="1440" w:hanging="480"/>
      </w:pPr>
      <w:bookmarkStart w:id="25" w:name="_Toc462152716"/>
      <w:bookmarkStart w:id="26" w:name="_Toc462153234"/>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4</w:t>
      </w:r>
      <w:r>
        <w:fldChar w:fldCharType="end"/>
      </w:r>
      <w:r w:rsidRPr="00507F0A">
        <w:rPr>
          <w:rFonts w:hint="eastAsia"/>
        </w:rPr>
        <w:t>世界各國創意經濟使用的名稱</w:t>
      </w:r>
      <w:bookmarkEnd w:id="25"/>
      <w:bookmarkEnd w:id="26"/>
    </w:p>
    <w:tbl>
      <w:tblPr>
        <w:tblStyle w:val="ac"/>
        <w:tblW w:w="0" w:type="auto"/>
        <w:tblLook w:val="04A0" w:firstRow="1" w:lastRow="0" w:firstColumn="1" w:lastColumn="0" w:noHBand="0" w:noVBand="1"/>
      </w:tblPr>
      <w:tblGrid>
        <w:gridCol w:w="2943"/>
        <w:gridCol w:w="4564"/>
      </w:tblGrid>
      <w:tr w:rsidR="000A5A29" w:rsidRPr="00507F0A" w:rsidTr="00A50A06">
        <w:tc>
          <w:tcPr>
            <w:tcW w:w="2943" w:type="dxa"/>
          </w:tcPr>
          <w:p w:rsidR="000A5A29" w:rsidRPr="00507F0A" w:rsidRDefault="000A5A29" w:rsidP="00A50A06">
            <w:pPr>
              <w:ind w:firstLineChars="0" w:firstLine="0"/>
              <w:jc w:val="center"/>
              <w:rPr>
                <w:rFonts w:ascii="標楷體" w:eastAsia="標楷體" w:hAnsi="標楷體"/>
                <w:b/>
              </w:rPr>
            </w:pPr>
            <w:r w:rsidRPr="00507F0A">
              <w:rPr>
                <w:rFonts w:ascii="標楷體" w:eastAsia="標楷體" w:hAnsi="標楷體" w:hint="eastAsia"/>
                <w:b/>
              </w:rPr>
              <w:t>使用名稱</w:t>
            </w:r>
          </w:p>
        </w:tc>
        <w:tc>
          <w:tcPr>
            <w:tcW w:w="4564" w:type="dxa"/>
          </w:tcPr>
          <w:p w:rsidR="000A5A29" w:rsidRPr="00507F0A" w:rsidRDefault="000A5A29" w:rsidP="00A50A06">
            <w:pPr>
              <w:ind w:leftChars="-11" w:left="-26" w:firstLineChars="11" w:firstLine="26"/>
              <w:jc w:val="center"/>
              <w:rPr>
                <w:rFonts w:ascii="標楷體" w:eastAsia="標楷體" w:hAnsi="標楷體"/>
                <w:b/>
              </w:rPr>
            </w:pPr>
            <w:r w:rsidRPr="00507F0A">
              <w:rPr>
                <w:rFonts w:ascii="標楷體" w:eastAsia="標楷體" w:hAnsi="標楷體" w:hint="eastAsia"/>
                <w:b/>
              </w:rPr>
              <w:t>國家/組織</w:t>
            </w:r>
          </w:p>
        </w:tc>
      </w:tr>
      <w:tr w:rsidR="000A5A29" w:rsidRPr="00507F0A" w:rsidTr="00A50A06">
        <w:tc>
          <w:tcPr>
            <w:tcW w:w="2943"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創意產業</w:t>
            </w:r>
            <w:r w:rsidRPr="00507F0A">
              <w:rPr>
                <w:rFonts w:ascii="標楷體" w:eastAsia="標楷體" w:hAnsi="標楷體"/>
              </w:rPr>
              <w:t xml:space="preserve"> </w:t>
            </w:r>
          </w:p>
        </w:tc>
        <w:tc>
          <w:tcPr>
            <w:tcW w:w="4564"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英國、香港、紐西蘭、新加坡</w:t>
            </w:r>
          </w:p>
        </w:tc>
      </w:tr>
      <w:tr w:rsidR="000A5A29" w:rsidRPr="00507F0A" w:rsidTr="00A50A06">
        <w:tc>
          <w:tcPr>
            <w:tcW w:w="2943"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文化產業</w:t>
            </w:r>
            <w:r w:rsidRPr="00507F0A">
              <w:rPr>
                <w:rFonts w:ascii="標楷體" w:eastAsia="標楷體" w:hAnsi="標楷體"/>
              </w:rPr>
              <w:t xml:space="preserve"> </w:t>
            </w:r>
          </w:p>
          <w:p w:rsidR="000A5A29" w:rsidRPr="00507F0A" w:rsidRDefault="000A5A29" w:rsidP="00A50A06">
            <w:pPr>
              <w:ind w:firstLineChars="0" w:firstLine="0"/>
              <w:rPr>
                <w:rFonts w:ascii="標楷體" w:eastAsia="標楷體" w:hAnsi="標楷體"/>
              </w:rPr>
            </w:pPr>
          </w:p>
        </w:tc>
        <w:tc>
          <w:tcPr>
            <w:tcW w:w="4564"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中國大陸、芬蘭、日本、加拿大、聯合國教科文</w:t>
            </w:r>
          </w:p>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組織</w:t>
            </w:r>
          </w:p>
        </w:tc>
      </w:tr>
      <w:tr w:rsidR="000A5A29" w:rsidRPr="00507F0A" w:rsidTr="00A50A06">
        <w:tc>
          <w:tcPr>
            <w:tcW w:w="2943"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 xml:space="preserve">文化內容產業 </w:t>
            </w:r>
          </w:p>
        </w:tc>
        <w:tc>
          <w:tcPr>
            <w:tcW w:w="4564"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韓國</w:t>
            </w:r>
          </w:p>
        </w:tc>
      </w:tr>
      <w:tr w:rsidR="000A5A29" w:rsidRPr="00507F0A" w:rsidTr="00A50A06">
        <w:tc>
          <w:tcPr>
            <w:tcW w:w="2943"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 xml:space="preserve">版權產業 </w:t>
            </w:r>
          </w:p>
        </w:tc>
        <w:tc>
          <w:tcPr>
            <w:tcW w:w="4564" w:type="dxa"/>
          </w:tcPr>
          <w:p w:rsidR="000A5A29" w:rsidRPr="00507F0A" w:rsidRDefault="000A5A29" w:rsidP="00A50A06">
            <w:pPr>
              <w:ind w:firstLineChars="0" w:firstLine="0"/>
              <w:rPr>
                <w:rFonts w:ascii="標楷體" w:eastAsia="標楷體" w:hAnsi="標楷體"/>
              </w:rPr>
            </w:pPr>
            <w:r w:rsidRPr="00507F0A">
              <w:rPr>
                <w:rFonts w:ascii="標楷體" w:eastAsia="標楷體" w:hAnsi="標楷體" w:hint="eastAsia"/>
              </w:rPr>
              <w:t>美國、澳洲</w:t>
            </w:r>
          </w:p>
        </w:tc>
      </w:tr>
      <w:tr w:rsidR="000A5A29" w:rsidTr="00A50A06">
        <w:tc>
          <w:tcPr>
            <w:tcW w:w="2943" w:type="dxa"/>
          </w:tcPr>
          <w:p w:rsidR="000A5A29" w:rsidRDefault="000A5A29" w:rsidP="00A50A06">
            <w:pPr>
              <w:ind w:firstLineChars="0" w:firstLine="0"/>
              <w:rPr>
                <w:rFonts w:asciiTheme="minorEastAsia" w:hAnsiTheme="minorEastAsia"/>
              </w:rPr>
            </w:pPr>
            <w:r w:rsidRPr="00507F0A">
              <w:rPr>
                <w:rFonts w:asciiTheme="minorEastAsia" w:hAnsiTheme="minorEastAsia" w:hint="eastAsia"/>
              </w:rPr>
              <w:t xml:space="preserve">文化創意產業      </w:t>
            </w:r>
          </w:p>
        </w:tc>
        <w:tc>
          <w:tcPr>
            <w:tcW w:w="4564" w:type="dxa"/>
          </w:tcPr>
          <w:p w:rsidR="000A5A29" w:rsidRDefault="000A5A29" w:rsidP="00A50A06">
            <w:pPr>
              <w:ind w:firstLineChars="0" w:firstLine="0"/>
              <w:rPr>
                <w:rFonts w:asciiTheme="minorEastAsia" w:hAnsiTheme="minorEastAsia"/>
              </w:rPr>
            </w:pPr>
            <w:r w:rsidRPr="00507F0A">
              <w:rPr>
                <w:rFonts w:asciiTheme="minorEastAsia" w:hAnsiTheme="minorEastAsia" w:hint="eastAsia"/>
              </w:rPr>
              <w:t>臺灣、德國</w:t>
            </w:r>
          </w:p>
        </w:tc>
      </w:tr>
    </w:tbl>
    <w:p w:rsidR="000A5A29" w:rsidRDefault="000A5A29" w:rsidP="000A5A29">
      <w:pPr>
        <w:ind w:firstLine="480"/>
        <w:rPr>
          <w:rFonts w:asciiTheme="minorEastAsia" w:hAnsiTheme="minorEastAsia"/>
        </w:rPr>
      </w:pPr>
      <w:r>
        <w:rPr>
          <w:rFonts w:asciiTheme="minorEastAsia" w:hAnsiTheme="minorEastAsia" w:hint="eastAsia"/>
        </w:rPr>
        <w:t>資料來源：董基良(</w:t>
      </w:r>
      <w:r w:rsidRPr="00507F0A">
        <w:rPr>
          <w:rFonts w:asciiTheme="minorEastAsia" w:hAnsiTheme="minorEastAsia"/>
        </w:rPr>
        <w:t>2012</w:t>
      </w:r>
      <w:r>
        <w:rPr>
          <w:rFonts w:asciiTheme="minorEastAsia" w:hAnsiTheme="minorEastAsia" w:hint="eastAsia"/>
        </w:rPr>
        <w:t>)，轉自林厚成(2013)</w:t>
      </w:r>
      <w:r w:rsidRPr="00507F0A">
        <w:rPr>
          <w:rFonts w:asciiTheme="minorEastAsia" w:hAnsiTheme="minorEastAsia" w:hint="eastAsia"/>
        </w:rPr>
        <w:t xml:space="preserve">                          </w:t>
      </w:r>
    </w:p>
    <w:p w:rsidR="000A5A29" w:rsidRDefault="000A5A29" w:rsidP="000A5A29">
      <w:pPr>
        <w:pStyle w:val="2"/>
        <w:ind w:firstLine="641"/>
      </w:pPr>
      <w:bookmarkStart w:id="27" w:name="_Toc462153004"/>
      <w:r>
        <w:rPr>
          <w:rFonts w:hint="eastAsia"/>
        </w:rPr>
        <w:t>貳</w:t>
      </w:r>
      <w:r>
        <w:rPr>
          <w:rFonts w:ascii="標楷體" w:hAnsi="標楷體" w:hint="eastAsia"/>
        </w:rPr>
        <w:t>、</w:t>
      </w:r>
      <w:r>
        <w:rPr>
          <w:rFonts w:hint="eastAsia"/>
        </w:rPr>
        <w:t>臺灣</w:t>
      </w:r>
      <w:r w:rsidRPr="005A5F41">
        <w:rPr>
          <w:rFonts w:hint="eastAsia"/>
        </w:rPr>
        <w:t>文化創意產業</w:t>
      </w:r>
      <w:r>
        <w:rPr>
          <w:rFonts w:hint="eastAsia"/>
        </w:rPr>
        <w:t>的範圍</w:t>
      </w:r>
      <w:bookmarkEnd w:id="27"/>
    </w:p>
    <w:p w:rsidR="000A5A29" w:rsidRDefault="000A5A29" w:rsidP="000A5A29">
      <w:pPr>
        <w:ind w:firstLine="480"/>
        <w:rPr>
          <w:rFonts w:asciiTheme="minorEastAsia" w:hAnsiTheme="minorEastAsia"/>
        </w:rPr>
      </w:pPr>
      <w:r>
        <w:rPr>
          <w:rFonts w:asciiTheme="minorEastAsia" w:hAnsiTheme="minorEastAsia" w:hint="eastAsia"/>
        </w:rPr>
        <w:t>臺灣「</w:t>
      </w:r>
      <w:r w:rsidRPr="000230A8">
        <w:rPr>
          <w:rFonts w:asciiTheme="minorEastAsia" w:hAnsiTheme="minorEastAsia" w:hint="eastAsia"/>
        </w:rPr>
        <w:t>文化創意產業發展法</w:t>
      </w:r>
      <w:r>
        <w:rPr>
          <w:rFonts w:asciiTheme="minorEastAsia" w:hAnsiTheme="minorEastAsia" w:hint="eastAsia"/>
        </w:rPr>
        <w:t>」第3條第1項規定，「</w:t>
      </w:r>
      <w:r>
        <w:rPr>
          <w:rFonts w:hint="eastAsia"/>
        </w:rPr>
        <w:t>文化創意產業</w:t>
      </w:r>
      <w:r>
        <w:rPr>
          <w:rFonts w:asciiTheme="minorEastAsia" w:hAnsiTheme="minorEastAsia" w:hint="eastAsia"/>
        </w:rPr>
        <w:t>」</w:t>
      </w:r>
      <w:r>
        <w:rPr>
          <w:rFonts w:hint="eastAsia"/>
        </w:rPr>
        <w:t>指</w:t>
      </w:r>
      <w:r>
        <w:rPr>
          <w:rFonts w:asciiTheme="minorEastAsia" w:hAnsiTheme="minorEastAsia" w:hint="eastAsia"/>
        </w:rPr>
        <w:t>「</w:t>
      </w:r>
      <w:r>
        <w:rPr>
          <w:rFonts w:hint="eastAsia"/>
        </w:rPr>
        <w:t>源自創意或文化積累，透過智慧財產之形成及運用，具有創造財富與就業機會之潛力，並促進全民美學素養，使國民生活環境提升之產業</w:t>
      </w:r>
      <w:r>
        <w:rPr>
          <w:rFonts w:asciiTheme="minorEastAsia" w:hAnsiTheme="minorEastAsia" w:hint="eastAsia"/>
        </w:rPr>
        <w:t>」。</w:t>
      </w:r>
    </w:p>
    <w:p w:rsidR="000A5A29" w:rsidRDefault="000A5A29" w:rsidP="000A5A29">
      <w:pPr>
        <w:widowControl/>
        <w:ind w:firstLineChars="0" w:firstLine="0"/>
        <w:jc w:val="left"/>
        <w:rPr>
          <w:rFonts w:asciiTheme="minorEastAsia" w:hAnsiTheme="minorEastAsia"/>
        </w:rPr>
      </w:pPr>
      <w:r>
        <w:rPr>
          <w:rFonts w:asciiTheme="minorEastAsia" w:hAnsiTheme="minorEastAsia"/>
        </w:rPr>
        <w:br w:type="page"/>
      </w:r>
    </w:p>
    <w:p w:rsidR="000A5A29" w:rsidRDefault="000A5A29" w:rsidP="000A5A29">
      <w:pPr>
        <w:ind w:firstLine="480"/>
        <w:rPr>
          <w:rFonts w:asciiTheme="minorEastAsia" w:hAnsiTheme="minorEastAsia"/>
        </w:rPr>
      </w:pPr>
    </w:p>
    <w:p w:rsidR="000A5A29" w:rsidRDefault="000A5A29" w:rsidP="000A5A29">
      <w:pPr>
        <w:pStyle w:val="3"/>
        <w:ind w:firstLine="561"/>
      </w:pPr>
      <w:bookmarkStart w:id="28" w:name="_Toc462153005"/>
      <w:r>
        <w:rPr>
          <w:rFonts w:hint="eastAsia"/>
        </w:rPr>
        <w:t>表○</w:t>
      </w:r>
      <w:r>
        <w:rPr>
          <w:rFonts w:hint="eastAsia"/>
        </w:rPr>
        <w:t xml:space="preserve"> </w:t>
      </w:r>
      <w:r>
        <w:rPr>
          <w:rFonts w:hint="eastAsia"/>
        </w:rPr>
        <w:t>臺灣</w:t>
      </w:r>
      <w:r w:rsidRPr="00D357AC">
        <w:rPr>
          <w:rFonts w:hint="eastAsia"/>
        </w:rPr>
        <w:t>文化創意產業的範圍</w:t>
      </w:r>
      <w:r>
        <w:rPr>
          <w:rFonts w:hint="eastAsia"/>
        </w:rPr>
        <w:t>及主管機關</w:t>
      </w:r>
      <w:bookmarkEnd w:id="28"/>
    </w:p>
    <w:tbl>
      <w:tblPr>
        <w:tblStyle w:val="ac"/>
        <w:tblW w:w="0" w:type="auto"/>
        <w:tblLook w:val="04A0" w:firstRow="1" w:lastRow="0" w:firstColumn="1" w:lastColumn="0" w:noHBand="0" w:noVBand="1"/>
      </w:tblPr>
      <w:tblGrid>
        <w:gridCol w:w="417"/>
        <w:gridCol w:w="1626"/>
        <w:gridCol w:w="1275"/>
        <w:gridCol w:w="5387"/>
      </w:tblGrid>
      <w:tr w:rsidR="000A5A29" w:rsidRPr="007A53BD" w:rsidTr="00A50A06">
        <w:tc>
          <w:tcPr>
            <w:tcW w:w="417" w:type="dxa"/>
          </w:tcPr>
          <w:p w:rsidR="000A5A29" w:rsidRPr="00B71D3E" w:rsidRDefault="000A5A29" w:rsidP="00A50A06">
            <w:pPr>
              <w:ind w:firstLineChars="0" w:firstLine="0"/>
              <w:jc w:val="center"/>
              <w:rPr>
                <w:rFonts w:ascii="標楷體" w:eastAsia="標楷體" w:hAnsi="標楷體"/>
                <w:b/>
                <w:sz w:val="20"/>
                <w:szCs w:val="20"/>
              </w:rPr>
            </w:pPr>
            <w:r w:rsidRPr="00B71D3E">
              <w:rPr>
                <w:rFonts w:ascii="標楷體" w:eastAsia="標楷體" w:hAnsi="標楷體" w:hint="eastAsia"/>
                <w:b/>
                <w:sz w:val="20"/>
                <w:szCs w:val="20"/>
              </w:rPr>
              <w:t>項次</w:t>
            </w:r>
          </w:p>
        </w:tc>
        <w:tc>
          <w:tcPr>
            <w:tcW w:w="1626" w:type="dxa"/>
          </w:tcPr>
          <w:p w:rsidR="000A5A29" w:rsidRPr="00B71D3E" w:rsidRDefault="000A5A29" w:rsidP="00A50A06">
            <w:pPr>
              <w:ind w:firstLineChars="0" w:firstLine="0"/>
              <w:jc w:val="center"/>
              <w:rPr>
                <w:rFonts w:ascii="標楷體" w:eastAsia="標楷體" w:hAnsi="標楷體"/>
                <w:b/>
                <w:sz w:val="20"/>
                <w:szCs w:val="20"/>
              </w:rPr>
            </w:pPr>
            <w:r w:rsidRPr="00B71D3E">
              <w:rPr>
                <w:rFonts w:ascii="標楷體" w:eastAsia="標楷體" w:hAnsi="標楷體" w:hint="eastAsia"/>
                <w:b/>
                <w:sz w:val="20"/>
                <w:szCs w:val="20"/>
              </w:rPr>
              <w:t>產業類別</w:t>
            </w:r>
          </w:p>
        </w:tc>
        <w:tc>
          <w:tcPr>
            <w:tcW w:w="1275" w:type="dxa"/>
          </w:tcPr>
          <w:p w:rsidR="000A5A29" w:rsidRPr="00B71D3E" w:rsidRDefault="000A5A29" w:rsidP="00A50A06">
            <w:pPr>
              <w:ind w:firstLineChars="0" w:firstLine="0"/>
              <w:jc w:val="center"/>
              <w:rPr>
                <w:rFonts w:ascii="標楷體" w:eastAsia="標楷體" w:hAnsi="標楷體"/>
                <w:b/>
                <w:sz w:val="20"/>
                <w:szCs w:val="20"/>
              </w:rPr>
            </w:pPr>
            <w:r w:rsidRPr="00B71D3E">
              <w:rPr>
                <w:rFonts w:ascii="標楷體" w:eastAsia="標楷體" w:hAnsi="標楷體" w:hint="eastAsia"/>
                <w:b/>
                <w:sz w:val="20"/>
                <w:szCs w:val="20"/>
              </w:rPr>
              <w:t>主管機關</w:t>
            </w:r>
          </w:p>
        </w:tc>
        <w:tc>
          <w:tcPr>
            <w:tcW w:w="5387" w:type="dxa"/>
          </w:tcPr>
          <w:p w:rsidR="000A5A29" w:rsidRPr="00B71D3E" w:rsidRDefault="000A5A29" w:rsidP="00A50A06">
            <w:pPr>
              <w:ind w:firstLineChars="0" w:firstLine="0"/>
              <w:jc w:val="center"/>
              <w:rPr>
                <w:rFonts w:ascii="標楷體" w:eastAsia="標楷體" w:hAnsi="標楷體"/>
                <w:b/>
                <w:sz w:val="20"/>
                <w:szCs w:val="20"/>
              </w:rPr>
            </w:pPr>
            <w:r w:rsidRPr="00B71D3E">
              <w:rPr>
                <w:rFonts w:ascii="標楷體" w:eastAsia="標楷體" w:hAnsi="標楷體" w:hint="eastAsia"/>
                <w:b/>
                <w:sz w:val="20"/>
                <w:szCs w:val="20"/>
              </w:rPr>
              <w:t>產業概括說明</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視覺藝術產業</w:t>
            </w:r>
          </w:p>
        </w:tc>
        <w:tc>
          <w:tcPr>
            <w:tcW w:w="1275" w:type="dxa"/>
          </w:tcPr>
          <w:p w:rsidR="000A5A29" w:rsidRPr="00B71D3E" w:rsidRDefault="000A5A29" w:rsidP="00A50A06">
            <w:pPr>
              <w:tabs>
                <w:tab w:val="left" w:pos="609"/>
              </w:tabs>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凡從事繪畫、雕塑及其他藝術品的創作、藝術品的拍賣零售、畫廊、藝術品展覽、藝術經紀代理、藝術品的公證鑑價、藝術品的修復等之行業均屬之。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2</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音樂及表演藝術產業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凡從事戲劇</w:t>
            </w:r>
            <w:r w:rsidRPr="008D2B4E">
              <w:rPr>
                <w:rFonts w:ascii="標楷體" w:eastAsia="標楷體" w:hAnsi="標楷體"/>
                <w:sz w:val="20"/>
                <w:szCs w:val="20"/>
              </w:rPr>
              <w:t>(</w:t>
            </w:r>
            <w:r w:rsidRPr="008D2B4E">
              <w:rPr>
                <w:rFonts w:ascii="標楷體" w:eastAsia="標楷體" w:hAnsi="標楷體" w:hint="eastAsia"/>
                <w:sz w:val="20"/>
                <w:szCs w:val="20"/>
              </w:rPr>
              <w:t>劇本創作丶戲劇訓練、表演等</w:t>
            </w:r>
            <w:r w:rsidRPr="008D2B4E">
              <w:rPr>
                <w:rFonts w:ascii="標楷體" w:eastAsia="標楷體" w:hAnsi="標楷體"/>
                <w:sz w:val="20"/>
                <w:szCs w:val="20"/>
              </w:rPr>
              <w:t>)</w:t>
            </w:r>
            <w:r w:rsidRPr="008D2B4E">
              <w:rPr>
                <w:rFonts w:ascii="標楷體" w:eastAsia="標楷體" w:hAnsi="標楷體" w:hint="eastAsia"/>
                <w:sz w:val="20"/>
                <w:szCs w:val="20"/>
              </w:rPr>
              <w:t>、音樂劇及歌劇</w:t>
            </w:r>
            <w:r w:rsidRPr="008D2B4E">
              <w:rPr>
                <w:rFonts w:ascii="標楷體" w:eastAsia="標楷體" w:hAnsi="標楷體"/>
                <w:sz w:val="20"/>
                <w:szCs w:val="20"/>
              </w:rPr>
              <w:t>(</w:t>
            </w:r>
            <w:r w:rsidRPr="008D2B4E">
              <w:rPr>
                <w:rFonts w:ascii="標楷體" w:eastAsia="標楷體" w:hAnsi="標楷體" w:hint="eastAsia"/>
                <w:sz w:val="20"/>
                <w:szCs w:val="20"/>
              </w:rPr>
              <w:t>樂曲創作、演奏訓練、表演等</w:t>
            </w:r>
            <w:r w:rsidRPr="008D2B4E">
              <w:rPr>
                <w:rFonts w:ascii="標楷體" w:eastAsia="標楷體" w:hAnsi="標楷體"/>
                <w:sz w:val="20"/>
                <w:szCs w:val="20"/>
              </w:rPr>
              <w:t>)</w:t>
            </w:r>
            <w:r w:rsidRPr="008D2B4E">
              <w:rPr>
                <w:rFonts w:ascii="標楷體" w:eastAsia="標楷體" w:hAnsi="標楷體" w:hint="eastAsia"/>
                <w:sz w:val="20"/>
                <w:szCs w:val="20"/>
              </w:rPr>
              <w:t>、音樂的現場表演及作詞作曲、表演服裝設計與製作、表演造型設計、表演舞台燈光設計、表演場地</w:t>
            </w:r>
            <w:r w:rsidRPr="008D2B4E">
              <w:rPr>
                <w:rFonts w:ascii="標楷體" w:eastAsia="標楷體" w:hAnsi="標楷體"/>
                <w:sz w:val="20"/>
                <w:szCs w:val="20"/>
              </w:rPr>
              <w:t>(</w:t>
            </w:r>
            <w:r w:rsidRPr="008D2B4E">
              <w:rPr>
                <w:rFonts w:ascii="標楷體" w:eastAsia="標楷體" w:hAnsi="標楷體" w:hint="eastAsia"/>
                <w:sz w:val="20"/>
                <w:szCs w:val="20"/>
              </w:rPr>
              <w:t>大型劇院、小型劇院、音樂廳、露天舞台等</w:t>
            </w:r>
            <w:r w:rsidRPr="008D2B4E">
              <w:rPr>
                <w:rFonts w:ascii="標楷體" w:eastAsia="標楷體" w:hAnsi="標楷體"/>
                <w:sz w:val="20"/>
                <w:szCs w:val="20"/>
              </w:rPr>
              <w:t>)</w:t>
            </w:r>
            <w:r w:rsidRPr="008D2B4E">
              <w:rPr>
                <w:rFonts w:ascii="標楷體" w:eastAsia="標楷體" w:hAnsi="標楷體" w:hint="eastAsia"/>
                <w:sz w:val="20"/>
                <w:szCs w:val="20"/>
              </w:rPr>
              <w:t>、表演設施經營管理</w:t>
            </w:r>
            <w:r w:rsidRPr="008D2B4E">
              <w:rPr>
                <w:rFonts w:ascii="標楷體" w:eastAsia="標楷體" w:hAnsi="標楷體"/>
                <w:sz w:val="20"/>
                <w:szCs w:val="20"/>
              </w:rPr>
              <w:t>(</w:t>
            </w:r>
            <w:r w:rsidRPr="008D2B4E">
              <w:rPr>
                <w:rFonts w:ascii="標楷體" w:eastAsia="標楷體" w:hAnsi="標楷體" w:hint="eastAsia"/>
                <w:sz w:val="20"/>
                <w:szCs w:val="20"/>
              </w:rPr>
              <w:t>劇院、音樂廳、露天廣場等</w:t>
            </w:r>
            <w:r w:rsidRPr="008D2B4E">
              <w:rPr>
                <w:rFonts w:ascii="標楷體" w:eastAsia="標楷體" w:hAnsi="標楷體"/>
                <w:sz w:val="20"/>
                <w:szCs w:val="20"/>
              </w:rPr>
              <w:t>)</w:t>
            </w:r>
            <w:r w:rsidRPr="008D2B4E">
              <w:rPr>
                <w:rFonts w:ascii="標楷體" w:eastAsia="標楷體" w:hAnsi="標楷體" w:hint="eastAsia"/>
                <w:sz w:val="20"/>
                <w:szCs w:val="20"/>
              </w:rPr>
              <w:t>、表演藝術經紀代理、表演藝術硬體服務</w:t>
            </w:r>
            <w:r w:rsidRPr="008D2B4E">
              <w:rPr>
                <w:rFonts w:ascii="標楷體" w:eastAsia="標楷體" w:hAnsi="標楷體"/>
                <w:sz w:val="20"/>
                <w:szCs w:val="20"/>
              </w:rPr>
              <w:t>(</w:t>
            </w:r>
            <w:r w:rsidRPr="008D2B4E">
              <w:rPr>
                <w:rFonts w:ascii="標楷體" w:eastAsia="標楷體" w:hAnsi="標楷體" w:hint="eastAsia"/>
                <w:sz w:val="20"/>
                <w:szCs w:val="20"/>
              </w:rPr>
              <w:t>道具製作與管理、舞臺搭設、燈光設備、音響工程等</w:t>
            </w:r>
            <w:r w:rsidRPr="008D2B4E">
              <w:rPr>
                <w:rFonts w:ascii="標楷體" w:eastAsia="標楷體" w:hAnsi="標楷體"/>
                <w:sz w:val="20"/>
                <w:szCs w:val="20"/>
              </w:rPr>
              <w:t>)</w:t>
            </w:r>
            <w:r w:rsidRPr="008D2B4E">
              <w:rPr>
                <w:rFonts w:ascii="標楷體" w:eastAsia="標楷體" w:hAnsi="標楷體" w:hint="eastAsia"/>
                <w:sz w:val="20"/>
                <w:szCs w:val="20"/>
              </w:rPr>
              <w:t>、藝術節經營等之行業均屬之。</w:t>
            </w:r>
          </w:p>
        </w:tc>
      </w:tr>
      <w:tr w:rsidR="000A5A29" w:rsidTr="00A50A06">
        <w:trPr>
          <w:trHeight w:val="980"/>
        </w:trPr>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3</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文化資產應用及展演設施產業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凡從事文化資產利用、展演設施(如劇院、音樂廳、露天廣場、美術館、博物館、藝術村、演藝廳等)經營管理之行業均屬之。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4</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工藝產業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凡從事工藝、工藝設計、模具製作、材料製作、材料製作、工藝品生產、工藝品展售流通、工藝品鑑定等之行業均屬之。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5</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電影產業。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凡從事電影片製作、發行、映演及電影周邊產製服務等之行業均屬之。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6</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廣播電視產業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凡從事無線、有線、衛星或其他廣播電視平台，從事節目播送、製作、發行之行業均屬之。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7</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出版產業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凡從事新聞、雜誌(期刊)、圖書等紙本或以數位方式創作、</w:t>
            </w:r>
            <w:r w:rsidRPr="008D2B4E">
              <w:rPr>
                <w:rFonts w:ascii="標楷體" w:eastAsia="標楷體" w:hAnsi="標楷體" w:hint="eastAsia"/>
                <w:sz w:val="20"/>
                <w:szCs w:val="20"/>
              </w:rPr>
              <w:lastRenderedPageBreak/>
              <w:t>企劃編輯、發行流通等具有著作權商品發行之行業均屬之。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lastRenderedPageBreak/>
              <w:t>8</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廣告產業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凡從事各種媒體宣傳物之設計、繪製、攝影、模型、製作及裝置等行業均屬之。獨立經營分送廣告、招攬廣告、廣告設計等行業亦歸入本類。</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9</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產品設計產業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凡從事產品設計調查、設計企劃、產品外觀設計、機構設計、人機介面設計、原型與模型的製作、包裝設計、設計顧問等之行業均屬之。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10</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視覺傳達設計產業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指事企業識別系統計( CLS )、品牌形象設計、平面視覺設計、網業多媒體設計、商業包裝設計等行業。</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11</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設計品牌時尚產業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tabs>
                <w:tab w:val="left" w:pos="1407"/>
              </w:tabs>
              <w:ind w:firstLineChars="0" w:firstLine="0"/>
              <w:rPr>
                <w:rFonts w:ascii="標楷體" w:eastAsia="標楷體" w:hAnsi="標楷體"/>
                <w:sz w:val="20"/>
                <w:szCs w:val="20"/>
              </w:rPr>
            </w:pPr>
            <w:r w:rsidRPr="008D2B4E">
              <w:rPr>
                <w:rFonts w:ascii="標楷體" w:eastAsia="標楷體" w:hAnsi="標楷體" w:hint="eastAsia"/>
                <w:sz w:val="20"/>
                <w:szCs w:val="20"/>
              </w:rPr>
              <w:t>凡從事以設計師為品牌或由其協助立品牌之設計、顧問、製造與流通等行業均屬之。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12</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建築設計產業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內政部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凡從事建築設計、室內裝修設計、展場設計、商場設計、指標設計、庭園設計、景觀設計、地景設計之行業均屬之。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13</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數位內容產業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ind w:firstLineChars="0" w:firstLine="0"/>
              <w:rPr>
                <w:rFonts w:ascii="標楷體" w:eastAsia="標楷體" w:hAnsi="標楷體"/>
                <w:sz w:val="20"/>
                <w:szCs w:val="20"/>
              </w:rPr>
            </w:pPr>
            <w:r w:rsidRPr="008D2B4E">
              <w:rPr>
                <w:rFonts w:ascii="標楷體" w:eastAsia="標楷體" w:hAnsi="標楷體" w:hint="eastAsia"/>
                <w:sz w:val="20"/>
                <w:szCs w:val="20"/>
              </w:rPr>
              <w:t>指從事提供圖像、文字、影像或語言等資料，運用資訊科技加以數位化，並整合運用之技術、產品或服務之行業。</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14</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創意生活產業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經濟部</w:t>
            </w:r>
          </w:p>
        </w:tc>
        <w:tc>
          <w:tcPr>
            <w:tcW w:w="5387" w:type="dxa"/>
          </w:tcPr>
          <w:p w:rsidR="000A5A29" w:rsidRPr="00B71D3E" w:rsidRDefault="000A5A29" w:rsidP="00A50A06">
            <w:pPr>
              <w:ind w:firstLineChars="0" w:firstLine="0"/>
              <w:rPr>
                <w:rFonts w:ascii="標楷體" w:eastAsia="標楷體" w:hAnsi="標楷體"/>
                <w:sz w:val="20"/>
                <w:szCs w:val="20"/>
              </w:rPr>
            </w:pPr>
            <w:r w:rsidRPr="007B7A59">
              <w:rPr>
                <w:rFonts w:ascii="標楷體" w:eastAsia="標楷體" w:hAnsi="標楷體" w:hint="eastAsia"/>
                <w:sz w:val="20"/>
                <w:szCs w:val="20"/>
              </w:rPr>
              <w:t>凡從事以創意整合生活產業之核心知識，提供具有深度體驗及高質美感之行業，如飲食文化體驗、生活教育體驗、自然生態體驗、流行時尚體驗、特定文物體驗、工藝文化體驗等行業均屬之。</w:t>
            </w:r>
          </w:p>
        </w:tc>
      </w:tr>
      <w:tr w:rsidR="000A5A29" w:rsidTr="00A50A06">
        <w:tc>
          <w:tcPr>
            <w:tcW w:w="417"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15</w:t>
            </w:r>
          </w:p>
        </w:tc>
        <w:tc>
          <w:tcPr>
            <w:tcW w:w="1626" w:type="dxa"/>
          </w:tcPr>
          <w:p w:rsidR="000A5A29" w:rsidRPr="00B71D3E" w:rsidRDefault="000A5A29" w:rsidP="00A50A06">
            <w:pPr>
              <w:ind w:firstLineChars="0" w:firstLine="0"/>
              <w:rPr>
                <w:rFonts w:ascii="標楷體" w:eastAsia="標楷體" w:hAnsi="標楷體"/>
                <w:sz w:val="20"/>
                <w:szCs w:val="20"/>
              </w:rPr>
            </w:pPr>
            <w:r w:rsidRPr="00B71D3E">
              <w:rPr>
                <w:rFonts w:ascii="標楷體" w:eastAsia="標楷體" w:hAnsi="標楷體" w:hint="eastAsia"/>
                <w:sz w:val="20"/>
                <w:szCs w:val="20"/>
              </w:rPr>
              <w:t>流行音樂及文化內容產業</w:t>
            </w:r>
          </w:p>
        </w:tc>
        <w:tc>
          <w:tcPr>
            <w:tcW w:w="1275" w:type="dxa"/>
          </w:tcPr>
          <w:p w:rsidR="000A5A29" w:rsidRPr="00B71D3E" w:rsidRDefault="000A5A29" w:rsidP="00A50A06">
            <w:pPr>
              <w:ind w:firstLineChars="0" w:firstLine="0"/>
              <w:jc w:val="center"/>
              <w:rPr>
                <w:rFonts w:ascii="標楷體" w:eastAsia="標楷體" w:hAnsi="標楷體"/>
                <w:sz w:val="20"/>
                <w:szCs w:val="20"/>
              </w:rPr>
            </w:pPr>
            <w:r w:rsidRPr="008D2B4E">
              <w:rPr>
                <w:rFonts w:ascii="標楷體" w:eastAsia="標楷體" w:hAnsi="標楷體" w:hint="eastAsia"/>
                <w:sz w:val="20"/>
                <w:szCs w:val="20"/>
              </w:rPr>
              <w:t>文化部</w:t>
            </w:r>
          </w:p>
        </w:tc>
        <w:tc>
          <w:tcPr>
            <w:tcW w:w="5387" w:type="dxa"/>
          </w:tcPr>
          <w:p w:rsidR="000A5A29" w:rsidRPr="00B71D3E" w:rsidRDefault="000A5A29" w:rsidP="00A50A06">
            <w:pPr>
              <w:ind w:firstLineChars="0" w:firstLine="0"/>
              <w:rPr>
                <w:rFonts w:ascii="標楷體" w:eastAsia="標楷體" w:hAnsi="標楷體"/>
                <w:sz w:val="20"/>
                <w:szCs w:val="20"/>
              </w:rPr>
            </w:pPr>
            <w:r w:rsidRPr="007B7A59">
              <w:rPr>
                <w:rFonts w:ascii="標楷體" w:eastAsia="標楷體" w:hAnsi="標楷體" w:hint="eastAsia"/>
                <w:sz w:val="20"/>
                <w:szCs w:val="20"/>
              </w:rPr>
              <w:t>指從事具有大眾普遍接受特色之音樂及文化之創作、出版、發行、展演、經紀及其周邊產製技術服務等之行業。</w:t>
            </w:r>
          </w:p>
        </w:tc>
      </w:tr>
    </w:tbl>
    <w:p w:rsidR="000A5A29" w:rsidRDefault="000A5A29" w:rsidP="000A5A29">
      <w:pPr>
        <w:ind w:firstLine="480"/>
        <w:rPr>
          <w:rFonts w:asciiTheme="minorEastAsia" w:hAnsiTheme="minorEastAsia"/>
        </w:rPr>
      </w:pPr>
      <w:r>
        <w:rPr>
          <w:rFonts w:asciiTheme="minorEastAsia" w:hAnsiTheme="minorEastAsia" w:hint="eastAsia"/>
        </w:rPr>
        <w:t>資料來源：</w:t>
      </w:r>
      <w:r w:rsidRPr="007B7A59">
        <w:rPr>
          <w:rFonts w:asciiTheme="minorEastAsia" w:hAnsiTheme="minorEastAsia" w:hint="eastAsia"/>
        </w:rPr>
        <w:t>郭為藩</w:t>
      </w:r>
      <w:r>
        <w:rPr>
          <w:rFonts w:asciiTheme="minorEastAsia" w:hAnsiTheme="minorEastAsia" w:hint="eastAsia"/>
        </w:rPr>
        <w:t>(2014:138-140</w:t>
      </w:r>
      <w:r w:rsidRPr="007B7A59">
        <w:rPr>
          <w:rFonts w:asciiTheme="minorEastAsia" w:hAnsiTheme="minorEastAsia" w:hint="eastAsia"/>
        </w:rPr>
        <w:t>)。</w:t>
      </w:r>
    </w:p>
    <w:p w:rsidR="000A5A29" w:rsidRPr="000A5A29" w:rsidRDefault="000A5A29" w:rsidP="000A5A29">
      <w:pPr>
        <w:pStyle w:val="ab"/>
        <w:ind w:leftChars="0" w:left="2701" w:firstLineChars="0" w:firstLine="0"/>
        <w:rPr>
          <w:rFonts w:hint="eastAsia"/>
        </w:rPr>
      </w:pPr>
    </w:p>
    <w:p w:rsidR="00F36AC6" w:rsidRDefault="00864F48" w:rsidP="00CE0374">
      <w:pPr>
        <w:pStyle w:val="1"/>
      </w:pPr>
      <w:r>
        <w:rPr>
          <w:rFonts w:hint="eastAsia"/>
        </w:rPr>
        <w:t>我國文化創意產業</w:t>
      </w:r>
      <w:r>
        <w:rPr>
          <w:rFonts w:hint="eastAsia"/>
        </w:rPr>
        <w:lastRenderedPageBreak/>
        <w:t>的發展</w:t>
      </w:r>
      <w:bookmarkEnd w:id="22"/>
    </w:p>
    <w:p w:rsidR="003960FA" w:rsidRDefault="003960FA" w:rsidP="003960FA">
      <w:pPr>
        <w:ind w:firstLine="480"/>
      </w:pPr>
      <w:r>
        <w:t>2002</w:t>
      </w:r>
      <w:r>
        <w:rPr>
          <w:rFonts w:hint="eastAsia"/>
        </w:rPr>
        <w:t>年，臺灣行政院將「文化創意產業發展計畫」納入「挑戰</w:t>
      </w:r>
      <w:r>
        <w:t>2008</w:t>
      </w:r>
      <w:r>
        <w:rPr>
          <w:rFonts w:hint="eastAsia"/>
        </w:rPr>
        <w:t>：國家發展重點計畫」，成為國家發展的重點推動計畫，是臺灣文化創意產業推動政策的起源。在該計畫中提出六大產業藍圖與四大遠景，包括：「保持國際創意與研發的競爭優勢」、「國際能見度與國際適應力的提高」、「經濟的持續成長」、「就業機會的增加」、「生活空間與環境的改善」及「人文生活品質與品味的提升」等六大產業藍圖。同時揭櫫「開拓創意領域，結合人文與經濟發展文化產業」、「文化創意產業就業人口增加一倍」、「文化創意產業產值增加兩倍」及「在華文世界建立臺灣文化創意產業的領先地位」等四大遠景。</w:t>
      </w:r>
      <w:r>
        <w:t xml:space="preserve"> </w:t>
      </w:r>
    </w:p>
    <w:p w:rsidR="003960FA" w:rsidRDefault="003960FA" w:rsidP="003960FA">
      <w:pPr>
        <w:ind w:firstLine="480"/>
      </w:pPr>
      <w:r>
        <w:t>2009</w:t>
      </w:r>
      <w:r>
        <w:rPr>
          <w:rFonts w:hint="eastAsia"/>
        </w:rPr>
        <w:t>年</w:t>
      </w:r>
      <w:r>
        <w:t>2</w:t>
      </w:r>
      <w:r>
        <w:rPr>
          <w:rFonts w:hint="eastAsia"/>
        </w:rPr>
        <w:t>月</w:t>
      </w:r>
      <w:r>
        <w:t>21</w:t>
      </w:r>
      <w:r>
        <w:rPr>
          <w:rFonts w:hint="eastAsia"/>
        </w:rPr>
        <w:t>日，馬前總統於「當前總體經濟情勢及因應對策會議」中特別強調，文化創意產業是當前重要六大關鍵新興產業之一。同年</w:t>
      </w:r>
      <w:r>
        <w:t>3</w:t>
      </w:r>
      <w:r>
        <w:rPr>
          <w:rFonts w:hint="eastAsia"/>
        </w:rPr>
        <w:t>月</w:t>
      </w:r>
      <w:r>
        <w:t>25</w:t>
      </w:r>
      <w:r>
        <w:rPr>
          <w:rFonts w:hint="eastAsia"/>
        </w:rPr>
        <w:t>日，行政院成立「行政院文化創意產業推動小組」，研擬執行期程為</w:t>
      </w:r>
      <w:r>
        <w:t>2009</w:t>
      </w:r>
      <w:r>
        <w:rPr>
          <w:rFonts w:hint="eastAsia"/>
        </w:rPr>
        <w:t>年至</w:t>
      </w:r>
      <w:r>
        <w:t>2013</w:t>
      </w:r>
      <w:r>
        <w:rPr>
          <w:rFonts w:hint="eastAsia"/>
        </w:rPr>
        <w:t>年之「創意臺灣－文化創意產業發展方案」，期能達到「攻占大華文市場，打造臺灣成為亞太文化創意產業匯流中心」之願景。</w:t>
      </w:r>
      <w:r>
        <w:t xml:space="preserve"> </w:t>
      </w:r>
    </w:p>
    <w:p w:rsidR="003960FA" w:rsidRPr="003960FA" w:rsidRDefault="003960FA" w:rsidP="003960FA">
      <w:pPr>
        <w:ind w:firstLine="480"/>
      </w:pPr>
      <w:r>
        <w:rPr>
          <w:rFonts w:hint="eastAsia"/>
        </w:rPr>
        <w:t>文化建設委員會更於</w:t>
      </w:r>
      <w:r>
        <w:t>2010</w:t>
      </w:r>
      <w:r>
        <w:rPr>
          <w:rFonts w:hint="eastAsia"/>
        </w:rPr>
        <w:t>年成立「文化創意產業專案辦公室」，</w:t>
      </w:r>
      <w:r w:rsidR="0082155A">
        <w:rPr>
          <w:rFonts w:hint="eastAsia"/>
        </w:rPr>
        <w:t>作為</w:t>
      </w:r>
      <w:r>
        <w:rPr>
          <w:rFonts w:hint="eastAsia"/>
        </w:rPr>
        <w:t>統整行政院各部會文化創意資源之行政與政策幕僚，擔任專業的產業智庫與諮詢輔導團隊，並提供「文創產業經營輔導顧問團」</w:t>
      </w:r>
      <w:r>
        <w:t>30</w:t>
      </w:r>
      <w:r>
        <w:rPr>
          <w:rFonts w:hint="eastAsia"/>
        </w:rPr>
        <w:t>案診斷輔導。專案辦公室另針對有意從事文化創意產業的創業者提供「文創產業創業圓夢計畫」，並提出「文創產業媒合活動」，協助文化創作者與行銷團隊二者之間的合作，完成文化創意產業的二大創舉。</w:t>
      </w:r>
    </w:p>
    <w:p w:rsidR="00864F48" w:rsidRDefault="00864F48" w:rsidP="00CE0374">
      <w:pPr>
        <w:pStyle w:val="1"/>
        <w:rPr>
          <w:color w:val="FF0000"/>
        </w:rPr>
      </w:pPr>
      <w:bookmarkStart w:id="29" w:name="_Toc462153016"/>
      <w:r w:rsidRPr="00864F48">
        <w:rPr>
          <w:rFonts w:hint="eastAsia"/>
        </w:rPr>
        <w:lastRenderedPageBreak/>
        <w:t>我國文化創意產業經營困境</w:t>
      </w:r>
      <w:bookmarkEnd w:id="29"/>
    </w:p>
    <w:p w:rsidR="006C20E1" w:rsidRDefault="006C20E1" w:rsidP="00351AA9">
      <w:pPr>
        <w:pStyle w:val="2"/>
        <w:ind w:firstLine="641"/>
      </w:pPr>
      <w:bookmarkStart w:id="30" w:name="_Toc462153017"/>
      <w:r>
        <w:rPr>
          <w:rFonts w:hint="eastAsia"/>
        </w:rPr>
        <w:t>壹</w:t>
      </w:r>
      <w:r>
        <w:rPr>
          <w:rFonts w:asciiTheme="minorEastAsia" w:hAnsiTheme="minorEastAsia" w:hint="eastAsia"/>
        </w:rPr>
        <w:t>、</w:t>
      </w:r>
      <w:r w:rsidR="00122ADD">
        <w:rPr>
          <w:rFonts w:asciiTheme="minorEastAsia" w:hAnsiTheme="minorEastAsia" w:hint="eastAsia"/>
        </w:rPr>
        <w:t>文創</w:t>
      </w:r>
      <w:r>
        <w:rPr>
          <w:rFonts w:hint="eastAsia"/>
        </w:rPr>
        <w:t>業者多為中小企業，甚至為微型創作者</w:t>
      </w:r>
      <w:bookmarkEnd w:id="30"/>
    </w:p>
    <w:p w:rsidR="006C20E1" w:rsidRDefault="006C20E1" w:rsidP="00351AA9">
      <w:pPr>
        <w:pStyle w:val="2"/>
        <w:ind w:firstLine="641"/>
      </w:pPr>
      <w:bookmarkStart w:id="31" w:name="_Toc462153018"/>
      <w:r>
        <w:rPr>
          <w:rFonts w:hint="eastAsia"/>
        </w:rPr>
        <w:t>貳</w:t>
      </w:r>
      <w:r>
        <w:rPr>
          <w:rFonts w:asciiTheme="minorEastAsia" w:hAnsiTheme="minorEastAsia" w:hint="eastAsia"/>
        </w:rPr>
        <w:t>、</w:t>
      </w:r>
      <w:r>
        <w:rPr>
          <w:rFonts w:hint="eastAsia"/>
        </w:rPr>
        <w:t>知識產權價值具不確定性</w:t>
      </w:r>
      <w:bookmarkEnd w:id="31"/>
    </w:p>
    <w:p w:rsidR="009E46CC" w:rsidRPr="00F54852" w:rsidRDefault="00F54852" w:rsidP="009E46CC">
      <w:pPr>
        <w:ind w:firstLine="480"/>
      </w:pPr>
      <w:r>
        <w:rPr>
          <w:rFonts w:hint="eastAsia"/>
        </w:rPr>
        <w:t>學者郭為藩</w:t>
      </w:r>
      <w:r>
        <w:rPr>
          <w:rFonts w:hint="eastAsia"/>
        </w:rPr>
        <w:t>(2014:142-144</w:t>
      </w:r>
      <w:r w:rsidRPr="00F54852">
        <w:rPr>
          <w:rFonts w:hint="eastAsia"/>
        </w:rPr>
        <w:t>)</w:t>
      </w:r>
      <w:r>
        <w:rPr>
          <w:rFonts w:hint="eastAsia"/>
        </w:rPr>
        <w:t>指出</w:t>
      </w:r>
      <w:r>
        <w:rPr>
          <w:rFonts w:asciiTheme="minorEastAsia" w:hAnsiTheme="minorEastAsia" w:hint="eastAsia"/>
        </w:rPr>
        <w:t>，</w:t>
      </w:r>
      <w:r w:rsidR="00B466B3">
        <w:rPr>
          <w:rFonts w:asciiTheme="minorEastAsia" w:hAnsiTheme="minorEastAsia" w:hint="eastAsia"/>
        </w:rPr>
        <w:t>ㄧ般所稱智慧財產權，包括著作權、商標權及專利權。囿於網路科技普及，駭客問題層出不窮，「營業秘密權」，受到高度重視。文化商品具有可複製性，因此抄襲仿冒成為文創業者的頭號殺手，如網路輕易下載的音樂軟體</w:t>
      </w:r>
      <w:r w:rsidR="00837987">
        <w:rPr>
          <w:rFonts w:asciiTheme="minorEastAsia" w:hAnsiTheme="minorEastAsia" w:hint="eastAsia"/>
        </w:rPr>
        <w:t>，對於原始創作者所構成著作權的侵害。</w:t>
      </w:r>
      <w:r w:rsidR="009E46CC">
        <w:rPr>
          <w:rFonts w:hint="eastAsia"/>
        </w:rPr>
        <w:t>藝術家與其授權的發行公司間版權契約，如輕易被仿冒的第三者侵害，創作者的利益</w:t>
      </w:r>
      <w:r w:rsidR="009E46CC">
        <w:rPr>
          <w:rFonts w:hint="eastAsia"/>
        </w:rPr>
        <w:t>(</w:t>
      </w:r>
      <w:r w:rsidR="009E46CC">
        <w:rPr>
          <w:rFonts w:hint="eastAsia"/>
        </w:rPr>
        <w:t>包括專利權</w:t>
      </w:r>
      <w:r w:rsidR="009E46CC">
        <w:rPr>
          <w:rFonts w:hint="eastAsia"/>
        </w:rPr>
        <w:t>)</w:t>
      </w:r>
      <w:r w:rsidR="009E46CC">
        <w:rPr>
          <w:rFonts w:hint="eastAsia"/>
        </w:rPr>
        <w:t>將造受重大損失。雖然大眾要求分享資訊與合理使用的需求也很迫切，但是著作人的授權契約，也應受到尊重。為求雙贏，著作權法不斷就著述或創作數位化後可能侵害方向修正。整體而言，智慧財產權應加強</w:t>
      </w:r>
      <w:r w:rsidR="009E46CC" w:rsidRPr="009E46CC">
        <w:rPr>
          <w:rFonts w:hint="eastAsia"/>
        </w:rPr>
        <w:t>保護</w:t>
      </w:r>
      <w:r w:rsidR="009E46CC">
        <w:rPr>
          <w:rFonts w:asciiTheme="minorEastAsia" w:hAnsiTheme="minorEastAsia" w:hint="eastAsia"/>
        </w:rPr>
        <w:t>，主要討論</w:t>
      </w:r>
      <w:r w:rsidR="009E46CC">
        <w:rPr>
          <w:rFonts w:hint="eastAsia"/>
        </w:rPr>
        <w:t>議題計有：</w:t>
      </w:r>
      <w:r w:rsidR="009E46CC">
        <w:rPr>
          <w:rFonts w:hint="eastAsia"/>
        </w:rPr>
        <w:t>1</w:t>
      </w:r>
      <w:r w:rsidR="009E46CC">
        <w:rPr>
          <w:rFonts w:hint="eastAsia"/>
        </w:rPr>
        <w:t>、網路上資料庫的加強管理與保護；</w:t>
      </w:r>
      <w:r w:rsidR="009E46CC">
        <w:rPr>
          <w:rFonts w:hint="eastAsia"/>
        </w:rPr>
        <w:t>2.</w:t>
      </w:r>
      <w:r w:rsidR="009E46CC">
        <w:rPr>
          <w:rFonts w:hint="eastAsia"/>
        </w:rPr>
        <w:t>線上學習與網路教材重製權與改作權的限制；</w:t>
      </w:r>
      <w:r w:rsidR="009E46CC">
        <w:rPr>
          <w:rFonts w:hint="eastAsia"/>
        </w:rPr>
        <w:t>3</w:t>
      </w:r>
      <w:r w:rsidR="009E46CC">
        <w:rPr>
          <w:rFonts w:hint="eastAsia"/>
        </w:rPr>
        <w:t>、網路音樂利用及其公開播送權的限制；</w:t>
      </w:r>
      <w:r w:rsidR="009E46CC">
        <w:rPr>
          <w:rFonts w:hint="eastAsia"/>
        </w:rPr>
        <w:t>4</w:t>
      </w:r>
      <w:r w:rsidR="009E46CC">
        <w:rPr>
          <w:rFonts w:hint="eastAsia"/>
        </w:rPr>
        <w:t>、藝術品數位化影像重製權與公開展示權的限制；</w:t>
      </w:r>
      <w:r w:rsidR="009E46CC">
        <w:rPr>
          <w:rFonts w:hint="eastAsia"/>
        </w:rPr>
        <w:t>5</w:t>
      </w:r>
      <w:r w:rsidR="009E46CC">
        <w:rPr>
          <w:rFonts w:hint="eastAsia"/>
        </w:rPr>
        <w:t>、數位內容交易平臺的分級管控</w:t>
      </w:r>
      <w:r w:rsidR="009E46CC">
        <w:rPr>
          <w:rFonts w:hint="eastAsia"/>
        </w:rPr>
        <w:t>(</w:t>
      </w:r>
      <w:r w:rsidR="009E46CC">
        <w:rPr>
          <w:rFonts w:hint="eastAsia"/>
        </w:rPr>
        <w:t>如不得對未成年傳送或展示色情、暴力、賭博性遊戲軟體</w:t>
      </w:r>
      <w:r w:rsidR="009E46CC">
        <w:rPr>
          <w:rFonts w:hint="eastAsia"/>
        </w:rPr>
        <w:t>)</w:t>
      </w:r>
      <w:r w:rsidR="009E46CC">
        <w:rPr>
          <w:rFonts w:hint="eastAsia"/>
        </w:rPr>
        <w:t>；</w:t>
      </w:r>
      <w:r w:rsidR="009E46CC">
        <w:rPr>
          <w:rFonts w:hint="eastAsia"/>
        </w:rPr>
        <w:t>6</w:t>
      </w:r>
      <w:r w:rsidR="009E46CC">
        <w:rPr>
          <w:rFonts w:hint="eastAsia"/>
        </w:rPr>
        <w:t>、加強對線上服務業者在著作權侵害方面的民事責任，減少未經合法授權網路的侵權行為；</w:t>
      </w:r>
      <w:r w:rsidR="009E46CC">
        <w:rPr>
          <w:rFonts w:hint="eastAsia"/>
        </w:rPr>
        <w:t>7</w:t>
      </w:r>
      <w:r w:rsidR="009E46CC">
        <w:rPr>
          <w:rFonts w:hint="eastAsia"/>
        </w:rPr>
        <w:t>、考慮對個人利用網路數位化創作收費的可行性；</w:t>
      </w:r>
      <w:r w:rsidR="009E46CC">
        <w:rPr>
          <w:rFonts w:hint="eastAsia"/>
        </w:rPr>
        <w:t>8</w:t>
      </w:r>
      <w:r w:rsidR="009E46CC">
        <w:rPr>
          <w:rFonts w:hint="eastAsia"/>
        </w:rPr>
        <w:t>、建立數位著作權管理機制及網路傳輸個案授權服務的機制、以保障合理利用網路上的文化資源。</w:t>
      </w:r>
      <w:r w:rsidR="009E46CC">
        <w:rPr>
          <w:rFonts w:hint="eastAsia"/>
        </w:rPr>
        <w:t>(</w:t>
      </w:r>
      <w:r w:rsidR="009E46CC">
        <w:rPr>
          <w:rFonts w:hint="eastAsia"/>
        </w:rPr>
        <w:t>郭為藩，</w:t>
      </w:r>
      <w:r w:rsidR="009E46CC">
        <w:rPr>
          <w:rFonts w:hint="eastAsia"/>
        </w:rPr>
        <w:t>2014:143-144)</w:t>
      </w:r>
    </w:p>
    <w:p w:rsidR="006C20E1" w:rsidRDefault="008A4D4A" w:rsidP="008A4D4A">
      <w:pPr>
        <w:pStyle w:val="2"/>
        <w:ind w:firstLine="641"/>
      </w:pPr>
      <w:bookmarkStart w:id="32" w:name="_Toc462153019"/>
      <w:r>
        <w:rPr>
          <w:rFonts w:hint="eastAsia"/>
        </w:rPr>
        <w:t>參</w:t>
      </w:r>
      <w:r>
        <w:rPr>
          <w:rFonts w:asciiTheme="minorEastAsia" w:hAnsiTheme="minorEastAsia" w:hint="eastAsia"/>
        </w:rPr>
        <w:t>、</w:t>
      </w:r>
      <w:r w:rsidR="006C20E1">
        <w:rPr>
          <w:rFonts w:hint="eastAsia"/>
        </w:rPr>
        <w:t>社群媒體發展方興未艾</w:t>
      </w:r>
      <w:bookmarkEnd w:id="32"/>
    </w:p>
    <w:p w:rsidR="003619FB" w:rsidRDefault="003619FB" w:rsidP="003619FB">
      <w:pPr>
        <w:ind w:firstLine="480"/>
      </w:pPr>
      <w:r w:rsidRPr="003619FB">
        <w:rPr>
          <w:rFonts w:hint="eastAsia"/>
        </w:rPr>
        <w:t>學者郭為藩</w:t>
      </w:r>
      <w:r>
        <w:rPr>
          <w:rFonts w:hint="eastAsia"/>
        </w:rPr>
        <w:t>(2014:140</w:t>
      </w:r>
      <w:r w:rsidRPr="003619FB">
        <w:rPr>
          <w:rFonts w:hint="eastAsia"/>
        </w:rPr>
        <w:t>)</w:t>
      </w:r>
      <w:r w:rsidRPr="003619FB">
        <w:rPr>
          <w:rFonts w:hint="eastAsia"/>
        </w:rPr>
        <w:t>指出，文化創意產業雖然在法律上皆有界定，但ㄧ直被認為是一種新經濟模式，透過個人或集體的藝術創意，在大量生產</w:t>
      </w:r>
      <w:r w:rsidR="00EE7B71">
        <w:rPr>
          <w:rFonts w:hint="eastAsia"/>
        </w:rPr>
        <w:t>情況</w:t>
      </w:r>
      <w:r w:rsidRPr="003619FB">
        <w:rPr>
          <w:rFonts w:hint="eastAsia"/>
        </w:rPr>
        <w:t>下，創造利潤，這種產業雖然過去就存在，但因為</w:t>
      </w:r>
      <w:r w:rsidR="00CA681A" w:rsidRPr="00CA681A">
        <w:rPr>
          <w:rFonts w:hint="eastAsia"/>
        </w:rPr>
        <w:t>社群媒體發展</w:t>
      </w:r>
      <w:r w:rsidRPr="003619FB">
        <w:rPr>
          <w:rFonts w:hint="eastAsia"/>
        </w:rPr>
        <w:t>突飛猛進，以及著作權</w:t>
      </w:r>
      <w:r w:rsidR="00E82988">
        <w:rPr>
          <w:rFonts w:hint="eastAsia"/>
        </w:rPr>
        <w:t>逐漸</w:t>
      </w:r>
      <w:r w:rsidRPr="003619FB">
        <w:rPr>
          <w:rFonts w:hint="eastAsia"/>
        </w:rPr>
        <w:t>受到較完整保障，因此前景看好。</w:t>
      </w:r>
    </w:p>
    <w:p w:rsidR="00B32E4D" w:rsidRDefault="00B32E4D" w:rsidP="008A4D4A">
      <w:pPr>
        <w:pStyle w:val="2"/>
        <w:ind w:firstLine="641"/>
      </w:pPr>
      <w:bookmarkStart w:id="33" w:name="_Toc462153020"/>
      <w:r>
        <w:rPr>
          <w:rFonts w:hint="eastAsia"/>
        </w:rPr>
        <w:lastRenderedPageBreak/>
        <w:t>肆</w:t>
      </w:r>
      <w:r>
        <w:rPr>
          <w:rFonts w:asciiTheme="minorEastAsia" w:hAnsiTheme="minorEastAsia" w:hint="eastAsia"/>
        </w:rPr>
        <w:t>、</w:t>
      </w:r>
      <w:r>
        <w:rPr>
          <w:rFonts w:hint="eastAsia"/>
        </w:rPr>
        <w:t>文化產業投資的國際化</w:t>
      </w:r>
      <w:bookmarkEnd w:id="33"/>
    </w:p>
    <w:p w:rsidR="00B32E4D" w:rsidRPr="003619FB" w:rsidRDefault="00B32E4D" w:rsidP="00B32E4D">
      <w:pPr>
        <w:ind w:firstLine="480"/>
      </w:pPr>
      <w:r>
        <w:rPr>
          <w:rFonts w:hint="eastAsia"/>
        </w:rPr>
        <w:t>文化產業雖然具有本土性，卻是前國際投資的主要企業；化投資通常要評估區位的有利因素，包括文化市場容量、該地區經濟成長趨勢、相關貿易網路與貿易額、智慧財產權的保護機制、金融環境、衍生產品的開發可能性，以及當地政府對文化產業的優惠政策，經濟效益與利潤回收當然是盤算的主軸；文化資本透過投資策略交互滲透，且與當地區本土化市場契合，交互為用，形成全球化文化產業鏈。</w:t>
      </w:r>
      <w:r>
        <w:rPr>
          <w:rFonts w:hint="eastAsia"/>
        </w:rPr>
        <w:t>(</w:t>
      </w:r>
      <w:r>
        <w:rPr>
          <w:rFonts w:hint="eastAsia"/>
        </w:rPr>
        <w:t>郭為藩，</w:t>
      </w:r>
      <w:r>
        <w:rPr>
          <w:rFonts w:hint="eastAsia"/>
        </w:rPr>
        <w:t>2014:144-145)</w:t>
      </w:r>
    </w:p>
    <w:p w:rsidR="00B2088B" w:rsidRDefault="00864F48" w:rsidP="00CE0374">
      <w:pPr>
        <w:pStyle w:val="1"/>
      </w:pPr>
      <w:bookmarkStart w:id="34" w:name="_Toc462153021"/>
      <w:r w:rsidRPr="00864F48">
        <w:rPr>
          <w:rFonts w:hint="eastAsia"/>
        </w:rPr>
        <w:t>文化創意產業融資機制探討</w:t>
      </w:r>
      <w:bookmarkEnd w:id="34"/>
    </w:p>
    <w:p w:rsidR="00864F48" w:rsidRDefault="008A4D4A" w:rsidP="008A4D4A">
      <w:pPr>
        <w:pStyle w:val="2"/>
        <w:ind w:firstLine="641"/>
      </w:pPr>
      <w:bookmarkStart w:id="35" w:name="_Toc462153023"/>
      <w:r>
        <w:rPr>
          <w:rFonts w:hint="eastAsia"/>
        </w:rPr>
        <w:t>壹</w:t>
      </w:r>
      <w:r>
        <w:rPr>
          <w:rFonts w:ascii="標楷體" w:hAnsi="標楷體" w:hint="eastAsia"/>
        </w:rPr>
        <w:t>、</w:t>
      </w:r>
      <w:r w:rsidR="00864F48" w:rsidRPr="00B2088B">
        <w:rPr>
          <w:rFonts w:hint="eastAsia"/>
        </w:rPr>
        <w:t>文化創意產業融資的類型</w:t>
      </w:r>
      <w:bookmarkEnd w:id="35"/>
    </w:p>
    <w:p w:rsidR="000B5706" w:rsidRDefault="000B5706" w:rsidP="000B5706">
      <w:pPr>
        <w:ind w:firstLine="480"/>
      </w:pPr>
      <w:r>
        <w:rPr>
          <w:rFonts w:hint="eastAsia"/>
        </w:rPr>
        <w:t>學者郭為藩指出</w:t>
      </w:r>
      <w:r w:rsidRPr="000B5706">
        <w:rPr>
          <w:rFonts w:hint="eastAsia"/>
        </w:rPr>
        <w:t>(2014:1</w:t>
      </w:r>
      <w:r>
        <w:rPr>
          <w:rFonts w:hint="eastAsia"/>
        </w:rPr>
        <w:t>72</w:t>
      </w:r>
      <w:r w:rsidRPr="000B5706">
        <w:rPr>
          <w:rFonts w:hint="eastAsia"/>
        </w:rPr>
        <w:t>-1</w:t>
      </w:r>
      <w:r>
        <w:rPr>
          <w:rFonts w:hint="eastAsia"/>
        </w:rPr>
        <w:t>74</w:t>
      </w:r>
      <w:r w:rsidRPr="000B5706">
        <w:rPr>
          <w:rFonts w:hint="eastAsia"/>
        </w:rPr>
        <w:t>)</w:t>
      </w:r>
      <w:r>
        <w:rPr>
          <w:rFonts w:ascii="新細明體" w:eastAsia="新細明體" w:hAnsi="新細明體" w:hint="eastAsia"/>
        </w:rPr>
        <w:t>，</w:t>
      </w:r>
      <w:r>
        <w:rPr>
          <w:rFonts w:hint="eastAsia"/>
        </w:rPr>
        <w:t>文化產業財務涉及不同觀點，其理論導向反映到票價、標準的決定及政府補貼或補助政策。ㄧ般而言</w:t>
      </w:r>
      <w:r>
        <w:rPr>
          <w:rFonts w:asciiTheme="minorEastAsia" w:hAnsiTheme="minorEastAsia" w:hint="eastAsia"/>
        </w:rPr>
        <w:t>，</w:t>
      </w:r>
      <w:r>
        <w:rPr>
          <w:rFonts w:hint="eastAsia"/>
        </w:rPr>
        <w:t>有以下</w:t>
      </w:r>
      <w:r>
        <w:rPr>
          <w:rFonts w:hint="eastAsia"/>
        </w:rPr>
        <w:t>4</w:t>
      </w:r>
      <w:r>
        <w:rPr>
          <w:rFonts w:hint="eastAsia"/>
        </w:rPr>
        <w:t>大論點</w:t>
      </w:r>
      <w:r>
        <w:rPr>
          <w:rFonts w:asciiTheme="minorEastAsia" w:hAnsiTheme="minorEastAsia" w:hint="eastAsia"/>
        </w:rPr>
        <w:t>：</w:t>
      </w:r>
    </w:p>
    <w:p w:rsidR="000B5706" w:rsidRDefault="00BB4B0A" w:rsidP="000B5706">
      <w:pPr>
        <w:ind w:firstLine="480"/>
      </w:pPr>
      <w:r>
        <w:rPr>
          <w:rFonts w:hint="eastAsia"/>
        </w:rPr>
        <w:t>第一、</w:t>
      </w:r>
      <w:r w:rsidR="000B5706">
        <w:rPr>
          <w:rFonts w:hint="eastAsia"/>
        </w:rPr>
        <w:t>文化投資論</w:t>
      </w:r>
      <w:r w:rsidR="000B5706">
        <w:rPr>
          <w:rFonts w:asciiTheme="minorEastAsia" w:hAnsiTheme="minorEastAsia" w:hint="eastAsia"/>
        </w:rPr>
        <w:t>：</w:t>
      </w:r>
      <w:r w:rsidR="000B5706">
        <w:rPr>
          <w:rFonts w:hint="eastAsia"/>
        </w:rPr>
        <w:t>如同教育視為長期投資，百年樹人的事業不宜企求短期內有顯著的回饋。如主張表演藝術為一種文化投資的學者，也強調表演藝術：</w:t>
      </w:r>
      <w:r w:rsidR="000B5706">
        <w:rPr>
          <w:rFonts w:hint="eastAsia"/>
        </w:rPr>
        <w:t>1</w:t>
      </w:r>
      <w:r w:rsidR="000B5706">
        <w:rPr>
          <w:rFonts w:hint="eastAsia"/>
        </w:rPr>
        <w:t>、可以改善生活環境品質；</w:t>
      </w:r>
      <w:r w:rsidR="000B5706">
        <w:rPr>
          <w:rFonts w:hint="eastAsia"/>
        </w:rPr>
        <w:t>2</w:t>
      </w:r>
      <w:r w:rsidR="000B5706">
        <w:rPr>
          <w:rFonts w:hint="eastAsia"/>
        </w:rPr>
        <w:t>、可以普遍提升國民文化素養；</w:t>
      </w:r>
      <w:r w:rsidR="000B5706">
        <w:rPr>
          <w:rFonts w:hint="eastAsia"/>
        </w:rPr>
        <w:t>3</w:t>
      </w:r>
      <w:r w:rsidR="000B5706">
        <w:rPr>
          <w:rFonts w:hint="eastAsia"/>
        </w:rPr>
        <w:t>、可以帶動其他文化消費</w:t>
      </w:r>
      <w:r w:rsidR="000B5706">
        <w:rPr>
          <w:rFonts w:hint="eastAsia"/>
        </w:rPr>
        <w:t>(</w:t>
      </w:r>
      <w:r w:rsidR="000B5706">
        <w:rPr>
          <w:rFonts w:hint="eastAsia"/>
        </w:rPr>
        <w:t>如文化觀光</w:t>
      </w:r>
      <w:r w:rsidR="000B5706">
        <w:rPr>
          <w:rFonts w:hint="eastAsia"/>
        </w:rPr>
        <w:t>)</w:t>
      </w:r>
      <w:r w:rsidR="000B5706">
        <w:rPr>
          <w:rFonts w:hint="eastAsia"/>
        </w:rPr>
        <w:t>；</w:t>
      </w:r>
      <w:r w:rsidR="000B5706">
        <w:rPr>
          <w:rFonts w:hint="eastAsia"/>
        </w:rPr>
        <w:t>4</w:t>
      </w:r>
      <w:r w:rsidR="000B5706">
        <w:rPr>
          <w:rFonts w:hint="eastAsia"/>
        </w:rPr>
        <w:t>、可以有長遠的利潤回收。因此，在票價政策上，主張低票價甚或免費開放，以利吸引更多的觀眾；原則上應由政府編列較充足的預算補貼支持，毋須過度在意成本與收入。</w:t>
      </w:r>
      <w:r w:rsidR="000B5706">
        <w:rPr>
          <w:rFonts w:hint="eastAsia"/>
        </w:rPr>
        <w:t>(</w:t>
      </w:r>
      <w:r w:rsidR="000B5706">
        <w:rPr>
          <w:rFonts w:hint="eastAsia"/>
        </w:rPr>
        <w:t>郭為藩，</w:t>
      </w:r>
      <w:r w:rsidR="000B5706">
        <w:rPr>
          <w:rFonts w:hint="eastAsia"/>
        </w:rPr>
        <w:t>2014:172-173)</w:t>
      </w:r>
    </w:p>
    <w:p w:rsidR="000B5706" w:rsidRDefault="00BB4B0A" w:rsidP="000B5706">
      <w:pPr>
        <w:ind w:firstLine="480"/>
      </w:pPr>
      <w:r>
        <w:rPr>
          <w:rFonts w:hint="eastAsia"/>
        </w:rPr>
        <w:t>第二、</w:t>
      </w:r>
      <w:r w:rsidR="000B5706">
        <w:rPr>
          <w:rFonts w:hint="eastAsia"/>
        </w:rPr>
        <w:t>成本效益論</w:t>
      </w:r>
      <w:r w:rsidR="000B5706">
        <w:rPr>
          <w:rFonts w:asciiTheme="minorEastAsia" w:hAnsiTheme="minorEastAsia" w:hint="eastAsia"/>
        </w:rPr>
        <w:t>：</w:t>
      </w:r>
      <w:r w:rsidR="000B5706">
        <w:rPr>
          <w:rFonts w:hint="eastAsia"/>
        </w:rPr>
        <w:t>文化財政學的學者傾向不應做虧本生意的觀點，重視成本與效益的分析，而其基本哲學是「消費者付費原則」，即使不將所有投資成本分攤到票價上面，至少應客觀而周延地估計票房的可能收入及利潤。因有足夠的營利才能使此表演事業持之以久，且進一步擴充發展。成本的計算是範圍廣泛，政府機關補助及企業贊助均納入減付成本考量，效益也不僅由票房來反映，其他收入如廣告、紀念品銷售，都一併納入。成本效益論點雖較功利，卻相當務實。</w:t>
      </w:r>
      <w:r w:rsidR="000B5706">
        <w:rPr>
          <w:rFonts w:hint="eastAsia"/>
        </w:rPr>
        <w:t>(</w:t>
      </w:r>
      <w:r w:rsidR="000B5706">
        <w:rPr>
          <w:rFonts w:hint="eastAsia"/>
        </w:rPr>
        <w:t>郭為藩，</w:t>
      </w:r>
      <w:r w:rsidR="000B5706">
        <w:rPr>
          <w:rFonts w:hint="eastAsia"/>
        </w:rPr>
        <w:t>2014:173)</w:t>
      </w:r>
    </w:p>
    <w:p w:rsidR="000B5706" w:rsidRDefault="00BB4B0A" w:rsidP="000B5706">
      <w:pPr>
        <w:ind w:firstLine="480"/>
      </w:pPr>
      <w:r>
        <w:rPr>
          <w:rFonts w:hint="eastAsia"/>
        </w:rPr>
        <w:lastRenderedPageBreak/>
        <w:t>第三、</w:t>
      </w:r>
      <w:r w:rsidR="000B5706">
        <w:rPr>
          <w:rFonts w:hint="eastAsia"/>
        </w:rPr>
        <w:t>市場供需論</w:t>
      </w:r>
      <w:r w:rsidR="000B5706">
        <w:rPr>
          <w:rFonts w:asciiTheme="minorEastAsia" w:hAnsiTheme="minorEastAsia" w:hint="eastAsia"/>
        </w:rPr>
        <w:t>：</w:t>
      </w:r>
      <w:r w:rsidR="000B5706">
        <w:rPr>
          <w:rFonts w:hint="eastAsia"/>
        </w:rPr>
        <w:t>重視巿場需求的市場主義者認為，表演藝術的節目應充分考慮消費者的胃口，顧及文化市場對這些節目型態的接納程度。否則，曲高和寡，反而不受歡迎，導致虧損或觀眾冷清的後果。因此，市場分析及行銷策略非常重要。重視市場反應的演藝團體同時也會注意產品包裝，配合預設觀眾群的口味</w:t>
      </w:r>
      <w:r w:rsidR="000B5706">
        <w:rPr>
          <w:rFonts w:asciiTheme="minorEastAsia" w:hAnsiTheme="minorEastAsia" w:hint="eastAsia"/>
        </w:rPr>
        <w:t>；</w:t>
      </w:r>
      <w:r w:rsidR="000B5706">
        <w:rPr>
          <w:rFonts w:hint="eastAsia"/>
        </w:rPr>
        <w:t>在票價策略上，市場供需論的經理人較注意彈性調節與供需關係，如尖峰時段</w:t>
      </w:r>
      <w:r w:rsidR="000B5706">
        <w:t>(</w:t>
      </w:r>
      <w:r w:rsidR="000B5706">
        <w:rPr>
          <w:rFonts w:hint="eastAsia"/>
        </w:rPr>
        <w:t>週末或晚間</w:t>
      </w:r>
      <w:r w:rsidR="000B5706">
        <w:t>)</w:t>
      </w:r>
      <w:r w:rsidR="000B5706">
        <w:rPr>
          <w:rFonts w:hint="eastAsia"/>
        </w:rPr>
        <w:t>票價較高，下午場或淡季則票價較低；同時為開發特定觀眾族群，亦有優待票價的辦法。這些商業化考量，有時會犧牲部分演出效果。</w:t>
      </w:r>
      <w:r w:rsidR="000B5706">
        <w:t>(</w:t>
      </w:r>
      <w:r w:rsidR="000B5706">
        <w:rPr>
          <w:rFonts w:hint="eastAsia"/>
        </w:rPr>
        <w:t>郭為藩，</w:t>
      </w:r>
      <w:r w:rsidR="000B5706">
        <w:t>2014:173)</w:t>
      </w:r>
    </w:p>
    <w:p w:rsidR="000B5706" w:rsidRPr="000B5706" w:rsidRDefault="00BB4B0A" w:rsidP="000B5706">
      <w:pPr>
        <w:ind w:firstLine="480"/>
      </w:pPr>
      <w:r>
        <w:rPr>
          <w:rFonts w:hint="eastAsia"/>
        </w:rPr>
        <w:t>第四、</w:t>
      </w:r>
      <w:r w:rsidR="000B5706">
        <w:rPr>
          <w:rFonts w:hint="eastAsia"/>
        </w:rPr>
        <w:t>產業經營論</w:t>
      </w:r>
      <w:r w:rsidR="004D4066">
        <w:rPr>
          <w:rFonts w:asciiTheme="minorEastAsia" w:hAnsiTheme="minorEastAsia" w:hint="eastAsia"/>
        </w:rPr>
        <w:t>：</w:t>
      </w:r>
      <w:r w:rsidR="000B5706">
        <w:rPr>
          <w:rFonts w:hint="eastAsia"/>
        </w:rPr>
        <w:t>產業經營論是目前文化產業的共識。如表演藝術產業亦為文化創意產業的ㄧ部，應注重表演團體本身與經紀團隊的管理。ㄧ般演藝團體的行政總監與主要助理，應有企業經營觀念；近來文化行政機關與藝文贊助基金會也逐漸受到這種思維影響，傾向以受補貼者績效作為分配補助款的方式，對於具競爭力且實際經營較佳的團隊，給予優渥的補助；而減少支持票房與評鑑欠佳的團隊</w:t>
      </w:r>
      <w:r w:rsidR="000B5706">
        <w:rPr>
          <w:rFonts w:hint="eastAsia"/>
        </w:rPr>
        <w:t>(</w:t>
      </w:r>
      <w:r w:rsidR="000B5706">
        <w:rPr>
          <w:rFonts w:hint="eastAsia"/>
        </w:rPr>
        <w:t>郭為藩，</w:t>
      </w:r>
      <w:r w:rsidR="000B5706">
        <w:rPr>
          <w:rFonts w:hint="eastAsia"/>
        </w:rPr>
        <w:t>2014:174)</w:t>
      </w:r>
      <w:r w:rsidR="000B5706">
        <w:rPr>
          <w:rFonts w:hint="eastAsia"/>
        </w:rPr>
        <w:t>；惟此作法未能有重視勇於創新具潛力團隊，有待正視檢討。</w:t>
      </w:r>
    </w:p>
    <w:p w:rsidR="00864F48" w:rsidRDefault="0038246E" w:rsidP="008A4D4A">
      <w:pPr>
        <w:ind w:firstLine="480"/>
      </w:pPr>
      <w:bookmarkStart w:id="36" w:name="_Toc462153026"/>
      <w:r>
        <w:rPr>
          <w:rFonts w:hint="eastAsia"/>
        </w:rPr>
        <w:t>第五</w:t>
      </w:r>
      <w:r w:rsidR="00864F48" w:rsidRPr="00B2088B">
        <w:rPr>
          <w:rFonts w:hint="eastAsia"/>
        </w:rPr>
        <w:t>節</w:t>
      </w:r>
      <w:r w:rsidR="00864F48" w:rsidRPr="00B2088B">
        <w:rPr>
          <w:rFonts w:hint="eastAsia"/>
        </w:rPr>
        <w:t xml:space="preserve"> </w:t>
      </w:r>
      <w:r w:rsidR="00864F48" w:rsidRPr="00B2088B">
        <w:rPr>
          <w:rFonts w:hint="eastAsia"/>
        </w:rPr>
        <w:t>我國文化創意產業的財務問題</w:t>
      </w:r>
      <w:bookmarkEnd w:id="36"/>
    </w:p>
    <w:p w:rsidR="007A3B57" w:rsidRDefault="007A3B57" w:rsidP="007A3B57">
      <w:pPr>
        <w:ind w:firstLine="480"/>
      </w:pPr>
      <w:r w:rsidRPr="007A3B57">
        <w:rPr>
          <w:rFonts w:hint="eastAsia"/>
        </w:rPr>
        <w:t>文創業者多數為中小企業，甚至為微型創作者，知識產權的價值評估困難：一個想法或概念的價值無法具象化</w:t>
      </w:r>
      <w:r w:rsidRPr="007A3B57">
        <w:rPr>
          <w:rFonts w:hint="eastAsia"/>
        </w:rPr>
        <w:t>(</w:t>
      </w:r>
      <w:r w:rsidRPr="007A3B57">
        <w:rPr>
          <w:rFonts w:hint="eastAsia"/>
        </w:rPr>
        <w:t>或產出成品</w:t>
      </w:r>
      <w:r w:rsidRPr="007A3B57">
        <w:rPr>
          <w:rFonts w:hint="eastAsia"/>
        </w:rPr>
        <w:t>)</w:t>
      </w:r>
      <w:r w:rsidRPr="007A3B57">
        <w:rPr>
          <w:rFonts w:hint="eastAsia"/>
        </w:rPr>
        <w:t>，且難以衡量。</w:t>
      </w:r>
    </w:p>
    <w:p w:rsidR="00EE7B71" w:rsidRDefault="009D4401" w:rsidP="00DF1DB4">
      <w:pPr>
        <w:ind w:firstLine="480"/>
      </w:pPr>
      <w:r>
        <w:rPr>
          <w:rFonts w:hint="eastAsia"/>
        </w:rPr>
        <w:t>目前政府對於文創業者資金挹注</w:t>
      </w:r>
      <w:r>
        <w:rPr>
          <w:rFonts w:ascii="標楷體" w:hAnsi="標楷體" w:hint="eastAsia"/>
        </w:rPr>
        <w:t>，</w:t>
      </w:r>
      <w:r>
        <w:rPr>
          <w:rFonts w:hint="eastAsia"/>
        </w:rPr>
        <w:t>多採</w:t>
      </w:r>
      <w:r w:rsidR="00DF1DB4">
        <w:rPr>
          <w:rFonts w:hint="eastAsia"/>
        </w:rPr>
        <w:t>補助</w:t>
      </w:r>
      <w:r>
        <w:rPr>
          <w:rFonts w:hint="eastAsia"/>
        </w:rPr>
        <w:t>政策工具</w:t>
      </w:r>
      <w:r>
        <w:rPr>
          <w:rFonts w:asciiTheme="minorEastAsia" w:hAnsiTheme="minorEastAsia" w:hint="eastAsia"/>
        </w:rPr>
        <w:t>。如</w:t>
      </w:r>
      <w:r w:rsidR="00DF1DB4">
        <w:rPr>
          <w:rFonts w:hint="eastAsia"/>
        </w:rPr>
        <w:t>文化部公布</w:t>
      </w:r>
      <w:r w:rsidR="00DF1DB4">
        <w:rPr>
          <w:rFonts w:hint="eastAsia"/>
        </w:rPr>
        <w:t>2016</w:t>
      </w:r>
      <w:r w:rsidR="00DF1DB4">
        <w:rPr>
          <w:rFonts w:hint="eastAsia"/>
        </w:rPr>
        <w:t>年度「流行音樂跨界合作及商務模式產業創新案」補助名單，計有</w:t>
      </w:r>
      <w:r w:rsidR="00DF1DB4">
        <w:rPr>
          <w:rFonts w:hint="eastAsia"/>
        </w:rPr>
        <w:t>5</w:t>
      </w:r>
      <w:r w:rsidR="00DF1DB4">
        <w:rPr>
          <w:rFonts w:hint="eastAsia"/>
        </w:rPr>
        <w:t>個案通過審查取得</w:t>
      </w:r>
      <w:r w:rsidR="00DF1DB4" w:rsidRPr="00C07B00">
        <w:rPr>
          <w:rFonts w:hint="eastAsia"/>
        </w:rPr>
        <w:t>補助款項</w:t>
      </w:r>
      <w:r w:rsidR="00DF1DB4">
        <w:rPr>
          <w:rFonts w:asciiTheme="minorEastAsia" w:hAnsiTheme="minorEastAsia" w:hint="eastAsia"/>
        </w:rPr>
        <w:t>，</w:t>
      </w:r>
      <w:r w:rsidR="00DF1DB4">
        <w:rPr>
          <w:rFonts w:hint="eastAsia"/>
        </w:rPr>
        <w:t>如表</w:t>
      </w:r>
      <w:r w:rsidR="00DF1DB4">
        <w:rPr>
          <w:rFonts w:asciiTheme="minorEastAsia" w:hAnsiTheme="minorEastAsia" w:hint="eastAsia"/>
        </w:rPr>
        <w:t>○</w:t>
      </w:r>
      <w:r w:rsidR="007219B6">
        <w:rPr>
          <w:rFonts w:asciiTheme="minorEastAsia" w:hAnsiTheme="minorEastAsia" w:hint="eastAsia"/>
        </w:rPr>
        <w:t>，即為ㄧ具體案例</w:t>
      </w:r>
      <w:r w:rsidR="00DF1DB4" w:rsidRPr="00C07B00">
        <w:rPr>
          <w:rFonts w:hint="eastAsia"/>
        </w:rPr>
        <w:t>。</w:t>
      </w:r>
    </w:p>
    <w:p w:rsidR="00EE7B71" w:rsidRDefault="00EE7B71">
      <w:pPr>
        <w:widowControl/>
        <w:ind w:firstLineChars="0" w:firstLine="0"/>
        <w:jc w:val="left"/>
      </w:pPr>
      <w:r>
        <w:br w:type="page"/>
      </w:r>
    </w:p>
    <w:p w:rsidR="00DF1DB4" w:rsidRDefault="00DF1DB4" w:rsidP="00DF1DB4">
      <w:pPr>
        <w:ind w:firstLine="480"/>
      </w:pPr>
    </w:p>
    <w:p w:rsidR="009D4401" w:rsidRPr="009D4401" w:rsidRDefault="00DF1DB4" w:rsidP="009D4401">
      <w:pPr>
        <w:pStyle w:val="3"/>
        <w:ind w:firstLineChars="0" w:firstLine="0"/>
        <w:rPr>
          <w:rFonts w:ascii="新細明體" w:eastAsia="新細明體" w:hAnsi="新細明體" w:cs="新細明體"/>
          <w:color w:val="000000"/>
          <w:kern w:val="0"/>
          <w:sz w:val="23"/>
          <w:szCs w:val="23"/>
        </w:rPr>
      </w:pPr>
      <w:bookmarkStart w:id="37" w:name="_Toc462153027"/>
      <w:r>
        <w:rPr>
          <w:rFonts w:hint="eastAsia"/>
        </w:rPr>
        <w:t>表○</w:t>
      </w:r>
      <w:r>
        <w:rPr>
          <w:rFonts w:hint="eastAsia"/>
        </w:rPr>
        <w:t xml:space="preserve"> </w:t>
      </w:r>
      <w:r>
        <w:rPr>
          <w:rFonts w:hint="eastAsia"/>
        </w:rPr>
        <w:t>文化部</w:t>
      </w:r>
      <w:r>
        <w:rPr>
          <w:rFonts w:hint="eastAsia"/>
        </w:rPr>
        <w:t>2016</w:t>
      </w:r>
      <w:r>
        <w:rPr>
          <w:rFonts w:hint="eastAsia"/>
        </w:rPr>
        <w:t>年度「流行音樂跨界合作及</w:t>
      </w:r>
      <w:r w:rsidR="009D4401">
        <w:rPr>
          <w:rFonts w:hint="eastAsia"/>
        </w:rPr>
        <w:t>商務模式產業創新案</w:t>
      </w:r>
      <w:r>
        <w:rPr>
          <w:rFonts w:hint="eastAsia"/>
        </w:rPr>
        <w:t>」</w:t>
      </w:r>
      <w:r w:rsidR="009D4401">
        <w:rPr>
          <w:rFonts w:hint="eastAsia"/>
        </w:rPr>
        <w:t>補助名單</w:t>
      </w:r>
      <w:bookmarkEnd w:id="37"/>
    </w:p>
    <w:tbl>
      <w:tblPr>
        <w:tblW w:w="0" w:type="auto"/>
        <w:tblInd w:w="392" w:type="dxa"/>
        <w:tblCellMar>
          <w:left w:w="0" w:type="dxa"/>
          <w:right w:w="0" w:type="dxa"/>
        </w:tblCellMar>
        <w:tblLook w:val="04A0" w:firstRow="1" w:lastRow="0" w:firstColumn="1" w:lastColumn="0" w:noHBand="0" w:noVBand="1"/>
      </w:tblPr>
      <w:tblGrid>
        <w:gridCol w:w="1695"/>
        <w:gridCol w:w="2085"/>
        <w:gridCol w:w="2315"/>
        <w:gridCol w:w="1405"/>
      </w:tblGrid>
      <w:tr w:rsidR="009D4401" w:rsidRPr="009D4401" w:rsidTr="009D4401">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spacing w:line="420" w:lineRule="atLeast"/>
              <w:ind w:firstLineChars="0"/>
              <w:rPr>
                <w:rFonts w:ascii="標楷體" w:eastAsia="標楷體" w:hAnsi="標楷體" w:cs="新細明體"/>
                <w:color w:val="000000"/>
                <w:kern w:val="0"/>
                <w:sz w:val="18"/>
                <w:szCs w:val="18"/>
              </w:rPr>
            </w:pPr>
            <w:r w:rsidRPr="009D4401">
              <w:rPr>
                <w:rFonts w:ascii="標楷體" w:eastAsia="標楷體" w:hAnsi="標楷體" w:cs="新細明體" w:hint="eastAsia"/>
                <w:b/>
                <w:bCs/>
                <w:color w:val="000000"/>
                <w:kern w:val="0"/>
                <w:sz w:val="21"/>
                <w:szCs w:val="21"/>
              </w:rPr>
              <w:t>公司名稱</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spacing w:line="420" w:lineRule="atLeast"/>
              <w:ind w:firstLineChars="0"/>
              <w:rPr>
                <w:rFonts w:ascii="標楷體" w:eastAsia="標楷體" w:hAnsi="標楷體" w:cs="新細明體"/>
                <w:color w:val="000000"/>
                <w:kern w:val="0"/>
                <w:sz w:val="18"/>
                <w:szCs w:val="18"/>
              </w:rPr>
            </w:pPr>
            <w:r w:rsidRPr="009D4401">
              <w:rPr>
                <w:rFonts w:ascii="標楷體" w:eastAsia="標楷體" w:hAnsi="標楷體" w:cs="新細明體" w:hint="eastAsia"/>
                <w:b/>
                <w:bCs/>
                <w:color w:val="000000"/>
                <w:kern w:val="0"/>
                <w:sz w:val="21"/>
                <w:szCs w:val="21"/>
              </w:rPr>
              <w:t>案件名稱</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spacing w:line="420" w:lineRule="atLeast"/>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b/>
                <w:bCs/>
                <w:color w:val="000000"/>
                <w:kern w:val="0"/>
                <w:sz w:val="21"/>
                <w:szCs w:val="21"/>
              </w:rPr>
              <w:t>跨界合作型態或技術</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spacing w:line="420" w:lineRule="atLeast"/>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b/>
                <w:bCs/>
                <w:color w:val="000000"/>
                <w:kern w:val="0"/>
                <w:sz w:val="21"/>
                <w:szCs w:val="21"/>
              </w:rPr>
              <w:t>補助金額</w:t>
            </w:r>
          </w:p>
        </w:tc>
      </w:tr>
      <w:tr w:rsidR="009D4401" w:rsidRPr="009D4401" w:rsidTr="009D4401">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添翼文創事業有限公司</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「陳綺貞創作展專案企畫書」</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展示活動結合攝影、文學、全息影像</w:t>
            </w: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21"/>
                <w:szCs w:val="21"/>
              </w:rPr>
              <w:t>8</w:t>
            </w:r>
            <w:r w:rsidRPr="009D4401">
              <w:rPr>
                <w:rFonts w:ascii="標楷體" w:eastAsia="標楷體" w:hAnsi="標楷體" w:cs="新細明體" w:hint="eastAsia"/>
                <w:color w:val="000000"/>
                <w:kern w:val="0"/>
                <w:sz w:val="21"/>
                <w:szCs w:val="21"/>
              </w:rPr>
              <w:t>00萬元</w:t>
            </w:r>
          </w:p>
        </w:tc>
      </w:tr>
      <w:tr w:rsidR="009D4401" w:rsidRPr="009D4401" w:rsidTr="009D4401">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大地風有限公司</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「2016年蔡健雅演唱會互動新媒體開發」</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演唱會運用體感偵測技術(Microsoft Kinect)</w:t>
            </w: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21"/>
                <w:szCs w:val="21"/>
              </w:rPr>
              <w:t>8</w:t>
            </w:r>
            <w:r w:rsidRPr="009D4401">
              <w:rPr>
                <w:rFonts w:ascii="標楷體" w:eastAsia="標楷體" w:hAnsi="標楷體" w:cs="新細明體" w:hint="eastAsia"/>
                <w:color w:val="000000"/>
                <w:kern w:val="0"/>
                <w:sz w:val="21"/>
                <w:szCs w:val="21"/>
              </w:rPr>
              <w:t>30</w:t>
            </w:r>
            <w:r>
              <w:rPr>
                <w:rFonts w:ascii="標楷體" w:eastAsia="標楷體" w:hAnsi="標楷體" w:cs="新細明體" w:hint="eastAsia"/>
                <w:color w:val="000000"/>
                <w:kern w:val="0"/>
                <w:sz w:val="21"/>
                <w:szCs w:val="21"/>
              </w:rPr>
              <w:t>萬</w:t>
            </w:r>
            <w:r w:rsidRPr="009D4401">
              <w:rPr>
                <w:rFonts w:ascii="標楷體" w:eastAsia="標楷體" w:hAnsi="標楷體" w:cs="新細明體" w:hint="eastAsia"/>
                <w:color w:val="000000"/>
                <w:kern w:val="0"/>
                <w:sz w:val="21"/>
                <w:szCs w:val="21"/>
              </w:rPr>
              <w:t>元</w:t>
            </w:r>
          </w:p>
        </w:tc>
      </w:tr>
      <w:tr w:rsidR="009D4401" w:rsidRPr="009D4401" w:rsidTr="009D4401">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華研國際音樂股份有限公司</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「S.H.E 15周年特展」</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展示活動結合Graphic Mapping、動態投影、擴增實境</w:t>
            </w: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21"/>
                <w:szCs w:val="21"/>
              </w:rPr>
              <w:t>5</w:t>
            </w:r>
            <w:r w:rsidRPr="009D4401">
              <w:rPr>
                <w:rFonts w:ascii="標楷體" w:eastAsia="標楷體" w:hAnsi="標楷體" w:cs="新細明體" w:hint="eastAsia"/>
                <w:color w:val="000000"/>
                <w:kern w:val="0"/>
                <w:sz w:val="21"/>
                <w:szCs w:val="21"/>
              </w:rPr>
              <w:t>00</w:t>
            </w:r>
            <w:r>
              <w:rPr>
                <w:rFonts w:ascii="標楷體" w:eastAsia="標楷體" w:hAnsi="標楷體" w:cs="新細明體" w:hint="eastAsia"/>
                <w:color w:val="000000"/>
                <w:kern w:val="0"/>
                <w:sz w:val="21"/>
                <w:szCs w:val="21"/>
              </w:rPr>
              <w:t>萬</w:t>
            </w:r>
            <w:r w:rsidRPr="009D4401">
              <w:rPr>
                <w:rFonts w:ascii="標楷體" w:eastAsia="標楷體" w:hAnsi="標楷體" w:cs="新細明體" w:hint="eastAsia"/>
                <w:color w:val="000000"/>
                <w:kern w:val="0"/>
                <w:sz w:val="21"/>
                <w:szCs w:val="21"/>
              </w:rPr>
              <w:t>元</w:t>
            </w:r>
          </w:p>
        </w:tc>
      </w:tr>
      <w:tr w:rsidR="009D4401" w:rsidRPr="009D4401" w:rsidTr="009D4401">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狠主流多媒體有限公司</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「《ReVive·重生》阿密特X周東彥藝術跨界4D音樂會」</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音樂會結合3D浮空投影、Kinect人體即時偵測投影、無線控制萬向舞台</w:t>
            </w: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21"/>
                <w:szCs w:val="21"/>
              </w:rPr>
              <w:t>4</w:t>
            </w:r>
            <w:r w:rsidRPr="009D4401">
              <w:rPr>
                <w:rFonts w:ascii="標楷體" w:eastAsia="標楷體" w:hAnsi="標楷體" w:cs="新細明體" w:hint="eastAsia"/>
                <w:color w:val="000000"/>
                <w:kern w:val="0"/>
                <w:sz w:val="21"/>
                <w:szCs w:val="21"/>
              </w:rPr>
              <w:t>00</w:t>
            </w:r>
            <w:r>
              <w:rPr>
                <w:rFonts w:ascii="標楷體" w:eastAsia="標楷體" w:hAnsi="標楷體" w:cs="新細明體" w:hint="eastAsia"/>
                <w:color w:val="000000"/>
                <w:kern w:val="0"/>
                <w:sz w:val="21"/>
                <w:szCs w:val="21"/>
              </w:rPr>
              <w:t>萬</w:t>
            </w:r>
            <w:r w:rsidRPr="009D4401">
              <w:rPr>
                <w:rFonts w:ascii="標楷體" w:eastAsia="標楷體" w:hAnsi="標楷體" w:cs="新細明體" w:hint="eastAsia"/>
                <w:color w:val="000000"/>
                <w:kern w:val="0"/>
                <w:sz w:val="21"/>
                <w:szCs w:val="21"/>
              </w:rPr>
              <w:t>元</w:t>
            </w:r>
          </w:p>
        </w:tc>
      </w:tr>
      <w:tr w:rsidR="009D4401" w:rsidRPr="009D4401" w:rsidTr="009D4401">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大吉祥整合行銷有限公司</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「董事長樂團&amp;九天民俗技藝團舞台劇合作」</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流行音樂結合戲劇、民俗技藝</w:t>
            </w: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9D4401" w:rsidRPr="009D4401" w:rsidRDefault="009D4401" w:rsidP="009D4401">
            <w:pPr>
              <w:widowControl/>
              <w:ind w:firstLineChars="0" w:firstLine="0"/>
              <w:rPr>
                <w:rFonts w:ascii="標楷體" w:eastAsia="標楷體" w:hAnsi="標楷體" w:cs="新細明體"/>
                <w:color w:val="000000"/>
                <w:kern w:val="0"/>
                <w:sz w:val="18"/>
                <w:szCs w:val="18"/>
              </w:rPr>
            </w:pPr>
            <w:r w:rsidRPr="009D4401">
              <w:rPr>
                <w:rFonts w:ascii="標楷體" w:eastAsia="標楷體" w:hAnsi="標楷體" w:cs="新細明體" w:hint="eastAsia"/>
                <w:color w:val="000000"/>
                <w:kern w:val="0"/>
                <w:sz w:val="21"/>
                <w:szCs w:val="21"/>
              </w:rPr>
              <w:t>700</w:t>
            </w:r>
            <w:r>
              <w:rPr>
                <w:rFonts w:ascii="標楷體" w:eastAsia="標楷體" w:hAnsi="標楷體" w:cs="新細明體" w:hint="eastAsia"/>
                <w:color w:val="000000"/>
                <w:kern w:val="0"/>
                <w:sz w:val="21"/>
                <w:szCs w:val="21"/>
              </w:rPr>
              <w:t>萬</w:t>
            </w:r>
            <w:r w:rsidRPr="009D4401">
              <w:rPr>
                <w:rFonts w:ascii="標楷體" w:eastAsia="標楷體" w:hAnsi="標楷體" w:cs="新細明體" w:hint="eastAsia"/>
                <w:color w:val="000000"/>
                <w:kern w:val="0"/>
                <w:sz w:val="21"/>
                <w:szCs w:val="21"/>
              </w:rPr>
              <w:t>元</w:t>
            </w:r>
          </w:p>
        </w:tc>
      </w:tr>
    </w:tbl>
    <w:p w:rsidR="009D4401" w:rsidRDefault="009D4401" w:rsidP="009D4401">
      <w:pPr>
        <w:widowControl/>
        <w:spacing w:line="384" w:lineRule="atLeast"/>
        <w:ind w:firstLineChars="0"/>
        <w:rPr>
          <w:rFonts w:ascii="新細明體" w:eastAsia="新細明體" w:hAnsi="新細明體" w:cs="新細明體"/>
          <w:color w:val="000000"/>
          <w:kern w:val="0"/>
          <w:sz w:val="23"/>
          <w:szCs w:val="23"/>
        </w:rPr>
      </w:pPr>
      <w:r>
        <w:rPr>
          <w:rFonts w:ascii="新細明體" w:eastAsia="新細明體" w:hAnsi="新細明體" w:cs="新細明體" w:hint="eastAsia"/>
          <w:color w:val="000000"/>
          <w:kern w:val="0"/>
          <w:sz w:val="23"/>
          <w:szCs w:val="23"/>
        </w:rPr>
        <w:t>資料來源：文化部影視及流行音樂產業局</w:t>
      </w:r>
    </w:p>
    <w:p w:rsidR="009D4401" w:rsidRPr="00C07B00" w:rsidRDefault="009D4401" w:rsidP="009D4401">
      <w:pPr>
        <w:widowControl/>
        <w:spacing w:line="384" w:lineRule="atLeast"/>
        <w:ind w:firstLineChars="0"/>
      </w:pPr>
      <w:r>
        <w:rPr>
          <w:rFonts w:ascii="新細明體" w:eastAsia="新細明體" w:hAnsi="新細明體" w:cs="新細明體" w:hint="eastAsia"/>
          <w:color w:val="000000"/>
          <w:kern w:val="0"/>
          <w:sz w:val="23"/>
          <w:szCs w:val="23"/>
        </w:rPr>
        <w:t>網站：</w:t>
      </w:r>
      <w:hyperlink r:id="rId9" w:history="1">
        <w:r w:rsidRPr="000F7409">
          <w:rPr>
            <w:rStyle w:val="a6"/>
            <w:rFonts w:ascii="新細明體" w:eastAsia="新細明體" w:hAnsi="新細明體" w:cs="新細明體"/>
            <w:kern w:val="0"/>
            <w:sz w:val="23"/>
            <w:szCs w:val="23"/>
          </w:rPr>
          <w:t>http://www.bamid.gov.tw/files/15-1000-2979,c336-</w:t>
        </w:r>
        <w:r w:rsidR="005F6927">
          <w:rPr>
            <w:rStyle w:val="a6"/>
            <w:rFonts w:ascii="新細明體" w:eastAsia="新細明體" w:hAnsi="新細明體" w:cs="新細明體"/>
            <w:kern w:val="0"/>
            <w:sz w:val="23"/>
            <w:szCs w:val="23"/>
          </w:rPr>
          <w:t>1、</w:t>
        </w:r>
        <w:r w:rsidRPr="000F7409">
          <w:rPr>
            <w:rStyle w:val="a6"/>
            <w:rFonts w:ascii="新細明體" w:eastAsia="新細明體" w:hAnsi="新細明體" w:cs="新細明體"/>
            <w:kern w:val="0"/>
            <w:sz w:val="23"/>
            <w:szCs w:val="23"/>
          </w:rPr>
          <w:t>php</w:t>
        </w:r>
      </w:hyperlink>
      <w:r>
        <w:rPr>
          <w:rFonts w:ascii="新細明體" w:eastAsia="新細明體" w:hAnsi="新細明體" w:cs="新細明體" w:hint="eastAsia"/>
          <w:color w:val="000000"/>
          <w:kern w:val="0"/>
          <w:sz w:val="23"/>
          <w:szCs w:val="23"/>
        </w:rPr>
        <w:t xml:space="preserve"> (</w:t>
      </w:r>
      <w:r w:rsidRPr="009D4401">
        <w:rPr>
          <w:rFonts w:ascii="新細明體" w:eastAsia="新細明體" w:hAnsi="新細明體" w:cs="新細明體"/>
          <w:noProof/>
          <w:color w:val="000000"/>
          <w:kern w:val="0"/>
          <w:sz w:val="18"/>
          <w:szCs w:val="18"/>
        </w:rPr>
        <w:drawing>
          <wp:inline distT="0" distB="0" distL="0" distR="0" wp14:anchorId="35668267" wp14:editId="38A5794B">
            <wp:extent cx="10795" cy="10795"/>
            <wp:effectExtent l="0" t="0" r="0" b="0"/>
            <wp:docPr id="11" name="圖片 11" descr="http://www.bamid.gov.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mid.gov.tw/images/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hint="eastAsia"/>
        </w:rPr>
        <w:t>201</w:t>
      </w:r>
      <w:r w:rsidR="005F6927">
        <w:rPr>
          <w:rFonts w:hint="eastAsia"/>
        </w:rPr>
        <w:t>6</w:t>
      </w:r>
      <w:r w:rsidR="005F6927">
        <w:rPr>
          <w:rFonts w:hint="eastAsia"/>
        </w:rPr>
        <w:t>、</w:t>
      </w:r>
      <w:r w:rsidR="005F6927">
        <w:rPr>
          <w:rFonts w:hint="eastAsia"/>
        </w:rPr>
        <w:t>8</w:t>
      </w:r>
      <w:r w:rsidR="005F6927">
        <w:rPr>
          <w:rFonts w:hint="eastAsia"/>
        </w:rPr>
        <w:t>、</w:t>
      </w:r>
      <w:r>
        <w:rPr>
          <w:rFonts w:hint="eastAsia"/>
        </w:rPr>
        <w:t>25)</w:t>
      </w:r>
    </w:p>
    <w:p w:rsidR="00DF1DB4" w:rsidRPr="00DF1DB4" w:rsidRDefault="00DF1DB4" w:rsidP="007A3B57">
      <w:pPr>
        <w:ind w:firstLine="480"/>
      </w:pPr>
      <w:r>
        <w:rPr>
          <w:rFonts w:hint="eastAsia"/>
        </w:rPr>
        <w:t>其中</w:t>
      </w:r>
      <w:r>
        <w:rPr>
          <w:rFonts w:asciiTheme="minorEastAsia" w:hAnsiTheme="minorEastAsia" w:hint="eastAsia"/>
        </w:rPr>
        <w:t>，</w:t>
      </w:r>
      <w:r w:rsidRPr="00B76EC8">
        <w:t>引發網友砲轟</w:t>
      </w:r>
      <w:r w:rsidRPr="009A734B">
        <w:t>藝人陳綺貞於</w:t>
      </w:r>
      <w:r>
        <w:rPr>
          <w:rFonts w:hint="eastAsia"/>
        </w:rPr>
        <w:t>2016</w:t>
      </w:r>
      <w:r>
        <w:rPr>
          <w:rFonts w:hint="eastAsia"/>
        </w:rPr>
        <w:t>年</w:t>
      </w:r>
      <w:r w:rsidRPr="009A734B">
        <w:t>7</w:t>
      </w:r>
      <w:r w:rsidRPr="009A734B">
        <w:t>月</w:t>
      </w:r>
      <w:r w:rsidRPr="009A734B">
        <w:t>1</w:t>
      </w:r>
      <w:r w:rsidRPr="009A734B">
        <w:t>日在華山園區舉辦「陳綺貞創作展</w:t>
      </w:r>
      <w:r w:rsidR="00FD39CA">
        <w:rPr>
          <w:rFonts w:ascii="標楷體" w:eastAsia="標楷體" w:hAnsi="標楷體" w:hint="eastAsia"/>
        </w:rPr>
        <w:t>－</w:t>
      </w:r>
      <w:r w:rsidRPr="009A734B">
        <w:t>移動的房間」</w:t>
      </w:r>
      <w:r w:rsidR="00EE7B71">
        <w:rPr>
          <w:rFonts w:hint="eastAsia"/>
        </w:rPr>
        <w:t>部分</w:t>
      </w:r>
      <w:r w:rsidRPr="009A734B">
        <w:t>，</w:t>
      </w:r>
      <w:r w:rsidR="00EE7B71">
        <w:rPr>
          <w:rFonts w:hint="eastAsia"/>
        </w:rPr>
        <w:t>雖</w:t>
      </w:r>
      <w:r w:rsidRPr="009A734B">
        <w:t>獲得文化部補助</w:t>
      </w:r>
      <w:r w:rsidRPr="009A734B">
        <w:t>800</w:t>
      </w:r>
      <w:r>
        <w:t>萬</w:t>
      </w:r>
      <w:r>
        <w:rPr>
          <w:rFonts w:hint="eastAsia"/>
        </w:rPr>
        <w:t>元</w:t>
      </w:r>
      <w:r w:rsidR="00EE7B71">
        <w:rPr>
          <w:rFonts w:asciiTheme="minorEastAsia" w:hAnsiTheme="minorEastAsia" w:hint="eastAsia"/>
        </w:rPr>
        <w:t>，</w:t>
      </w:r>
      <w:r w:rsidR="00EE7B71">
        <w:rPr>
          <w:rFonts w:hint="eastAsia"/>
        </w:rPr>
        <w:t>但仍</w:t>
      </w:r>
      <w:r>
        <w:rPr>
          <w:rFonts w:hint="eastAsia"/>
        </w:rPr>
        <w:t>觀察</w:t>
      </w:r>
      <w:r>
        <w:rPr>
          <w:rFonts w:asciiTheme="minorEastAsia" w:hAnsiTheme="minorEastAsia" w:hint="eastAsia"/>
        </w:rPr>
        <w:t>發現，現行補貼政策工具存在問題包括：</w:t>
      </w:r>
      <w:r w:rsidR="005F6927">
        <w:rPr>
          <w:rFonts w:asciiTheme="minorEastAsia" w:hAnsiTheme="minorEastAsia" w:hint="eastAsia"/>
        </w:rPr>
        <w:t>1、</w:t>
      </w:r>
      <w:r>
        <w:rPr>
          <w:rFonts w:hint="eastAsia"/>
        </w:rPr>
        <w:t>公開透明審查委員名單與</w:t>
      </w:r>
      <w:r w:rsidRPr="00C07B00">
        <w:rPr>
          <w:rFonts w:hint="eastAsia"/>
        </w:rPr>
        <w:t>流程</w:t>
      </w:r>
      <w:r>
        <w:rPr>
          <w:rFonts w:hint="eastAsia"/>
        </w:rPr>
        <w:t>工作</w:t>
      </w:r>
      <w:r>
        <w:rPr>
          <w:rFonts w:asciiTheme="minorEastAsia" w:hAnsiTheme="minorEastAsia" w:hint="eastAsia"/>
        </w:rPr>
        <w:t>，</w:t>
      </w:r>
      <w:r>
        <w:rPr>
          <w:rFonts w:hint="eastAsia"/>
        </w:rPr>
        <w:t>尚待努力</w:t>
      </w:r>
      <w:r>
        <w:rPr>
          <w:rFonts w:asciiTheme="minorEastAsia" w:hAnsiTheme="minorEastAsia" w:hint="eastAsia"/>
        </w:rPr>
        <w:t>；</w:t>
      </w:r>
      <w:r w:rsidR="005F6927">
        <w:rPr>
          <w:rFonts w:asciiTheme="minorEastAsia" w:hAnsiTheme="minorEastAsia" w:hint="eastAsia"/>
        </w:rPr>
        <w:t>2、</w:t>
      </w:r>
      <w:r>
        <w:rPr>
          <w:rFonts w:hint="eastAsia"/>
        </w:rPr>
        <w:t>審查補助標準</w:t>
      </w:r>
      <w:r>
        <w:rPr>
          <w:rFonts w:hint="eastAsia"/>
        </w:rPr>
        <w:lastRenderedPageBreak/>
        <w:t>未能</w:t>
      </w:r>
      <w:r w:rsidRPr="00C07B00">
        <w:rPr>
          <w:rFonts w:hint="eastAsia"/>
        </w:rPr>
        <w:t>鼓勵有潛力的新秀或作品</w:t>
      </w:r>
      <w:r>
        <w:rPr>
          <w:rFonts w:hint="eastAsia"/>
        </w:rPr>
        <w:t>的產生</w:t>
      </w:r>
      <w:r>
        <w:rPr>
          <w:rFonts w:asciiTheme="minorEastAsia" w:hAnsiTheme="minorEastAsia" w:hint="eastAsia"/>
        </w:rPr>
        <w:t>；</w:t>
      </w:r>
      <w:r w:rsidR="005F6927">
        <w:rPr>
          <w:rFonts w:hint="eastAsia"/>
        </w:rPr>
        <w:t>3</w:t>
      </w:r>
      <w:r w:rsidR="005F6927">
        <w:rPr>
          <w:rFonts w:hint="eastAsia"/>
        </w:rPr>
        <w:t>、</w:t>
      </w:r>
      <w:r>
        <w:rPr>
          <w:rFonts w:hint="eastAsia"/>
        </w:rPr>
        <w:t>績效評估有</w:t>
      </w:r>
      <w:r w:rsidRPr="00C07B00">
        <w:rPr>
          <w:rFonts w:hint="eastAsia"/>
        </w:rPr>
        <w:t>申請表上的美麗文字</w:t>
      </w:r>
      <w:r>
        <w:rPr>
          <w:rFonts w:asciiTheme="minorEastAsia" w:hAnsiTheme="minorEastAsia" w:hint="eastAsia"/>
        </w:rPr>
        <w:t>，而無法真實反應實際</w:t>
      </w:r>
      <w:r w:rsidRPr="00C07B00">
        <w:rPr>
          <w:rFonts w:hint="eastAsia"/>
        </w:rPr>
        <w:t>成果</w:t>
      </w:r>
      <w:r>
        <w:rPr>
          <w:rFonts w:asciiTheme="minorEastAsia" w:hAnsiTheme="minorEastAsia" w:hint="eastAsia"/>
        </w:rPr>
        <w:t>；</w:t>
      </w:r>
      <w:r w:rsidR="005F6927">
        <w:rPr>
          <w:rFonts w:hint="eastAsia"/>
        </w:rPr>
        <w:t>4</w:t>
      </w:r>
      <w:r w:rsidR="005F6927">
        <w:rPr>
          <w:rFonts w:hint="eastAsia"/>
        </w:rPr>
        <w:t>、</w:t>
      </w:r>
      <w:r>
        <w:rPr>
          <w:rFonts w:hint="eastAsia"/>
        </w:rPr>
        <w:t>部分取得</w:t>
      </w:r>
      <w:r w:rsidRPr="00017C22">
        <w:t>補助款項的人氣歌手（團體）所隸屬公司，光是靠著各大商業</w:t>
      </w:r>
      <w:r>
        <w:t>演出</w:t>
      </w:r>
      <w:r>
        <w:rPr>
          <w:rFonts w:hint="eastAsia"/>
        </w:rPr>
        <w:t>已</w:t>
      </w:r>
      <w:r>
        <w:t>荷包滿滿</w:t>
      </w:r>
      <w:r>
        <w:rPr>
          <w:rFonts w:asciiTheme="minorEastAsia" w:hAnsiTheme="minorEastAsia" w:hint="eastAsia"/>
        </w:rPr>
        <w:t>，</w:t>
      </w:r>
      <w:r>
        <w:rPr>
          <w:rFonts w:hint="eastAsia"/>
        </w:rPr>
        <w:t>卻</w:t>
      </w:r>
      <w:r>
        <w:t>又能</w:t>
      </w:r>
      <w:r>
        <w:rPr>
          <w:rFonts w:hint="eastAsia"/>
        </w:rPr>
        <w:t>取</w:t>
      </w:r>
      <w:r w:rsidRPr="00017C22">
        <w:t>到</w:t>
      </w:r>
      <w:r>
        <w:rPr>
          <w:rFonts w:hint="eastAsia"/>
        </w:rPr>
        <w:t>政府</w:t>
      </w:r>
      <w:r w:rsidRPr="00017C22">
        <w:t>大額補助款</w:t>
      </w:r>
      <w:r>
        <w:rPr>
          <w:rFonts w:hint="eastAsia"/>
        </w:rPr>
        <w:t>挹注</w:t>
      </w:r>
      <w:r w:rsidRPr="00017C22">
        <w:t>，有「大者恆大」</w:t>
      </w:r>
      <w:r>
        <w:rPr>
          <w:rFonts w:hint="eastAsia"/>
        </w:rPr>
        <w:t>不公平</w:t>
      </w:r>
      <w:r>
        <w:t>情事</w:t>
      </w:r>
      <w:r>
        <w:rPr>
          <w:rFonts w:asciiTheme="minorEastAsia" w:hAnsiTheme="minorEastAsia" w:hint="eastAsia"/>
        </w:rPr>
        <w:t>。</w:t>
      </w:r>
      <w:r>
        <w:rPr>
          <w:rFonts w:hint="eastAsia"/>
        </w:rPr>
        <w:t>綜上所述</w:t>
      </w:r>
      <w:r>
        <w:rPr>
          <w:rFonts w:asciiTheme="minorEastAsia" w:hAnsiTheme="minorEastAsia" w:hint="eastAsia"/>
        </w:rPr>
        <w:t>，</w:t>
      </w:r>
      <w:r w:rsidRPr="00B76EC8">
        <w:rPr>
          <w:rFonts w:hint="eastAsia"/>
        </w:rPr>
        <w:t>目前受補助對象大多為</w:t>
      </w:r>
      <w:r w:rsidR="007219B6">
        <w:rPr>
          <w:rFonts w:hint="eastAsia"/>
        </w:rPr>
        <w:t>具規模的公司組織，藝人僅為</w:t>
      </w:r>
      <w:r w:rsidRPr="00B76EC8">
        <w:rPr>
          <w:rFonts w:hint="eastAsia"/>
        </w:rPr>
        <w:t>產業辦理活動的品牌</w:t>
      </w:r>
      <w:r w:rsidRPr="00B76EC8">
        <w:rPr>
          <w:rFonts w:asciiTheme="minorEastAsia" w:hAnsiTheme="minorEastAsia" w:hint="eastAsia"/>
        </w:rPr>
        <w:t>。</w:t>
      </w:r>
      <w:r w:rsidRPr="00B76EC8">
        <w:rPr>
          <w:rFonts w:hint="eastAsia"/>
        </w:rPr>
        <w:t>其實</w:t>
      </w:r>
      <w:r w:rsidRPr="00B76EC8">
        <w:rPr>
          <w:rFonts w:asciiTheme="minorEastAsia" w:hAnsiTheme="minorEastAsia" w:hint="eastAsia"/>
        </w:rPr>
        <w:t>，審核重點</w:t>
      </w:r>
      <w:r w:rsidRPr="00B76EC8">
        <w:rPr>
          <w:rFonts w:hint="eastAsia"/>
        </w:rPr>
        <w:t>藝人知名度不是最重要的，而是所提出企畫書是否具備創新與可執行性。換言之</w:t>
      </w:r>
      <w:r w:rsidRPr="00B76EC8">
        <w:rPr>
          <w:rFonts w:asciiTheme="minorEastAsia" w:hAnsiTheme="minorEastAsia" w:hint="eastAsia"/>
        </w:rPr>
        <w:t>，</w:t>
      </w:r>
      <w:r w:rsidRPr="00B76EC8">
        <w:rPr>
          <w:rFonts w:hint="eastAsia"/>
        </w:rPr>
        <w:t>票房不應該是受補助與否的唯一衡量指標，而應將創新與創意</w:t>
      </w:r>
      <w:r w:rsidRPr="00B76EC8">
        <w:rPr>
          <w:rFonts w:asciiTheme="minorEastAsia" w:hAnsiTheme="minorEastAsia" w:hint="eastAsia"/>
        </w:rPr>
        <w:t>、</w:t>
      </w:r>
      <w:r w:rsidRPr="00B76EC8">
        <w:rPr>
          <w:rFonts w:hint="eastAsia"/>
        </w:rPr>
        <w:t>可行性與可發展性等因素納入</w:t>
      </w:r>
      <w:r w:rsidRPr="00B76EC8">
        <w:rPr>
          <w:rFonts w:asciiTheme="minorEastAsia" w:hAnsiTheme="minorEastAsia" w:hint="eastAsia"/>
        </w:rPr>
        <w:t>，方為</w:t>
      </w:r>
      <w:r w:rsidRPr="00B76EC8">
        <w:rPr>
          <w:rFonts w:hint="eastAsia"/>
        </w:rPr>
        <w:t>產業應審慎面對的課題。</w:t>
      </w:r>
    </w:p>
    <w:p w:rsidR="00B2088B" w:rsidRDefault="00F65D79" w:rsidP="00351AA9">
      <w:pPr>
        <w:pStyle w:val="2"/>
        <w:ind w:firstLine="641"/>
      </w:pPr>
      <w:bookmarkStart w:id="38" w:name="_Toc462153028"/>
      <w:r>
        <w:rPr>
          <w:rFonts w:hint="eastAsia"/>
        </w:rPr>
        <w:t>壹</w:t>
      </w:r>
      <w:r>
        <w:rPr>
          <w:rFonts w:ascii="新細明體" w:eastAsia="新細明體" w:hAnsi="新細明體" w:hint="eastAsia"/>
        </w:rPr>
        <w:t>、</w:t>
      </w:r>
      <w:r w:rsidR="00B2088B" w:rsidRPr="00B2088B">
        <w:rPr>
          <w:rFonts w:hint="eastAsia"/>
        </w:rPr>
        <w:t>缺乏創業及營運資金取得</w:t>
      </w:r>
      <w:r w:rsidR="00B2088B" w:rsidRPr="00B2088B">
        <w:rPr>
          <w:rFonts w:hint="eastAsia"/>
        </w:rPr>
        <w:t>(</w:t>
      </w:r>
      <w:r w:rsidR="00B2088B" w:rsidRPr="00B2088B">
        <w:rPr>
          <w:rFonts w:hint="eastAsia"/>
        </w:rPr>
        <w:t>資金</w:t>
      </w:r>
      <w:r w:rsidR="00B2088B" w:rsidRPr="00B2088B">
        <w:rPr>
          <w:rFonts w:hint="eastAsia"/>
        </w:rPr>
        <w:t>)</w:t>
      </w:r>
      <w:bookmarkEnd w:id="38"/>
    </w:p>
    <w:p w:rsidR="009A7E77" w:rsidRPr="009A7E77" w:rsidRDefault="009A7E77" w:rsidP="009A7E77">
      <w:pPr>
        <w:ind w:firstLine="480"/>
      </w:pPr>
      <w:r>
        <w:rPr>
          <w:rFonts w:hint="eastAsia"/>
        </w:rPr>
        <w:t>主要融資困境</w:t>
      </w:r>
      <w:r>
        <w:rPr>
          <w:rFonts w:asciiTheme="minorEastAsia" w:hAnsiTheme="minorEastAsia" w:hint="eastAsia"/>
        </w:rPr>
        <w:t>，</w:t>
      </w:r>
      <w:r>
        <w:rPr>
          <w:rFonts w:hint="eastAsia"/>
        </w:rPr>
        <w:t>在於文化創意及相關知識產權價值具不確定性，隨時間波動而變化</w:t>
      </w:r>
      <w:r>
        <w:rPr>
          <w:rFonts w:asciiTheme="minorEastAsia" w:hAnsiTheme="minorEastAsia" w:hint="eastAsia"/>
        </w:rPr>
        <w:t>，</w:t>
      </w:r>
      <w:r>
        <w:rPr>
          <w:rFonts w:hint="eastAsia"/>
        </w:rPr>
        <w:t>無形資產存在擔保風險，貸款不易</w:t>
      </w:r>
      <w:r>
        <w:rPr>
          <w:rFonts w:asciiTheme="minorEastAsia" w:hAnsiTheme="minorEastAsia" w:hint="eastAsia"/>
        </w:rPr>
        <w:t>，</w:t>
      </w:r>
      <w:r>
        <w:rPr>
          <w:rFonts w:hint="eastAsia"/>
        </w:rPr>
        <w:t>缺乏公正第三方的評價機構組織</w:t>
      </w:r>
      <w:r>
        <w:rPr>
          <w:rFonts w:asciiTheme="minorEastAsia" w:hAnsiTheme="minorEastAsia" w:hint="eastAsia"/>
        </w:rPr>
        <w:t>。</w:t>
      </w:r>
    </w:p>
    <w:p w:rsidR="00B2088B" w:rsidRPr="00B2088B" w:rsidRDefault="00F65D79" w:rsidP="00351AA9">
      <w:pPr>
        <w:pStyle w:val="2"/>
        <w:ind w:firstLine="641"/>
      </w:pPr>
      <w:bookmarkStart w:id="39" w:name="_Toc462153029"/>
      <w:r>
        <w:rPr>
          <w:rFonts w:hint="eastAsia"/>
        </w:rPr>
        <w:lastRenderedPageBreak/>
        <w:t>貳</w:t>
      </w:r>
      <w:r>
        <w:rPr>
          <w:rFonts w:ascii="新細明體" w:eastAsia="新細明體" w:hAnsi="新細明體" w:hint="eastAsia"/>
        </w:rPr>
        <w:t>、</w:t>
      </w:r>
      <w:r w:rsidR="00B2088B" w:rsidRPr="00B2088B">
        <w:rPr>
          <w:rFonts w:hint="eastAsia"/>
        </w:rPr>
        <w:t>經營管理專業知能及經驗不足</w:t>
      </w:r>
      <w:r w:rsidR="00B2088B" w:rsidRPr="00B2088B">
        <w:rPr>
          <w:rFonts w:hint="eastAsia"/>
        </w:rPr>
        <w:t>(</w:t>
      </w:r>
      <w:r w:rsidR="00B2088B" w:rsidRPr="00B2088B">
        <w:rPr>
          <w:rFonts w:hint="eastAsia"/>
        </w:rPr>
        <w:t>經營</w:t>
      </w:r>
      <w:r w:rsidR="00B2088B" w:rsidRPr="00B2088B">
        <w:rPr>
          <w:rFonts w:hint="eastAsia"/>
        </w:rPr>
        <w:t>)</w:t>
      </w:r>
      <w:bookmarkEnd w:id="39"/>
    </w:p>
    <w:p w:rsidR="00B2088B" w:rsidRPr="00B2088B" w:rsidRDefault="00F65D79" w:rsidP="00351AA9">
      <w:pPr>
        <w:pStyle w:val="2"/>
        <w:ind w:firstLine="641"/>
      </w:pPr>
      <w:bookmarkStart w:id="40" w:name="_Toc462153030"/>
      <w:r>
        <w:rPr>
          <w:rFonts w:hint="eastAsia"/>
        </w:rPr>
        <w:t>參</w:t>
      </w:r>
      <w:r>
        <w:rPr>
          <w:rFonts w:ascii="新細明體" w:eastAsia="新細明體" w:hAnsi="新細明體" w:hint="eastAsia"/>
        </w:rPr>
        <w:t>、</w:t>
      </w:r>
      <w:r w:rsidR="00B2088B" w:rsidRPr="00B2088B">
        <w:rPr>
          <w:rFonts w:hint="eastAsia"/>
        </w:rPr>
        <w:t>資金及通路開發合作</w:t>
      </w:r>
      <w:r w:rsidR="00B2088B" w:rsidRPr="00B2088B">
        <w:rPr>
          <w:rFonts w:hint="eastAsia"/>
        </w:rPr>
        <w:t>(</w:t>
      </w:r>
      <w:r w:rsidR="00B2088B" w:rsidRPr="00B2088B">
        <w:rPr>
          <w:rFonts w:hint="eastAsia"/>
        </w:rPr>
        <w:t>媒合</w:t>
      </w:r>
      <w:r w:rsidR="00B2088B" w:rsidRPr="00B2088B">
        <w:rPr>
          <w:rFonts w:hint="eastAsia"/>
        </w:rPr>
        <w:t>)</w:t>
      </w:r>
      <w:bookmarkEnd w:id="40"/>
    </w:p>
    <w:p w:rsidR="00B2088B" w:rsidRPr="00B2088B" w:rsidRDefault="00F65D79" w:rsidP="00351AA9">
      <w:pPr>
        <w:pStyle w:val="2"/>
        <w:ind w:firstLine="641"/>
      </w:pPr>
      <w:bookmarkStart w:id="41" w:name="_Toc462153031"/>
      <w:r>
        <w:rPr>
          <w:rFonts w:hint="eastAsia"/>
        </w:rPr>
        <w:t>肆</w:t>
      </w:r>
      <w:r>
        <w:rPr>
          <w:rFonts w:ascii="新細明體" w:eastAsia="新細明體" w:hAnsi="新細明體" w:hint="eastAsia"/>
        </w:rPr>
        <w:t>、</w:t>
      </w:r>
      <w:r w:rsidR="00B2088B" w:rsidRPr="00B2088B">
        <w:rPr>
          <w:rFonts w:hint="eastAsia"/>
        </w:rPr>
        <w:t>亟需取得市場行銷、國際拓展等通路</w:t>
      </w:r>
      <w:r w:rsidR="00B2088B" w:rsidRPr="00B2088B">
        <w:rPr>
          <w:rFonts w:hint="eastAsia"/>
        </w:rPr>
        <w:t>(</w:t>
      </w:r>
      <w:r w:rsidR="00B2088B" w:rsidRPr="00B2088B">
        <w:rPr>
          <w:rFonts w:hint="eastAsia"/>
        </w:rPr>
        <w:t>通路</w:t>
      </w:r>
      <w:r w:rsidR="00B2088B" w:rsidRPr="00B2088B">
        <w:rPr>
          <w:rFonts w:hint="eastAsia"/>
        </w:rPr>
        <w:t>)</w:t>
      </w:r>
      <w:bookmarkEnd w:id="41"/>
    </w:p>
    <w:p w:rsidR="00B2088B" w:rsidRPr="00B2088B" w:rsidRDefault="00F65D79" w:rsidP="00351AA9">
      <w:pPr>
        <w:pStyle w:val="2"/>
        <w:ind w:firstLine="641"/>
      </w:pPr>
      <w:bookmarkStart w:id="42" w:name="_Toc462153032"/>
      <w:r>
        <w:rPr>
          <w:rFonts w:hint="eastAsia"/>
        </w:rPr>
        <w:t>伍</w:t>
      </w:r>
      <w:r>
        <w:rPr>
          <w:rFonts w:ascii="新細明體" w:eastAsia="新細明體" w:hAnsi="新細明體" w:hint="eastAsia"/>
        </w:rPr>
        <w:t>、</w:t>
      </w:r>
      <w:r w:rsidR="00B2088B" w:rsidRPr="00B2088B">
        <w:rPr>
          <w:rFonts w:hint="eastAsia"/>
        </w:rPr>
        <w:t>文化創意產業工作者的創作空間取得有限</w:t>
      </w:r>
      <w:r w:rsidR="00B2088B" w:rsidRPr="00B2088B">
        <w:rPr>
          <w:rFonts w:hint="eastAsia"/>
        </w:rPr>
        <w:t>(</w:t>
      </w:r>
      <w:r w:rsidR="00B2088B" w:rsidRPr="00B2088B">
        <w:rPr>
          <w:rFonts w:hint="eastAsia"/>
        </w:rPr>
        <w:t>空間</w:t>
      </w:r>
      <w:r w:rsidR="00B2088B" w:rsidRPr="00B2088B">
        <w:rPr>
          <w:rFonts w:hint="eastAsia"/>
        </w:rPr>
        <w:t>)</w:t>
      </w:r>
      <w:bookmarkEnd w:id="42"/>
    </w:p>
    <w:p w:rsidR="00B2088B" w:rsidRPr="00B2088B" w:rsidRDefault="00F65D79" w:rsidP="00351AA9">
      <w:pPr>
        <w:pStyle w:val="2"/>
        <w:ind w:firstLine="641"/>
      </w:pPr>
      <w:bookmarkStart w:id="43" w:name="_Toc462153033"/>
      <w:r>
        <w:rPr>
          <w:rFonts w:hint="eastAsia"/>
        </w:rPr>
        <w:t>陸</w:t>
      </w:r>
      <w:r>
        <w:rPr>
          <w:rFonts w:ascii="新細明體" w:eastAsia="新細明體" w:hAnsi="新細明體" w:hint="eastAsia"/>
        </w:rPr>
        <w:t>、</w:t>
      </w:r>
      <w:r w:rsidR="00B2088B" w:rsidRPr="00B2088B">
        <w:rPr>
          <w:rFonts w:hint="eastAsia"/>
        </w:rPr>
        <w:t>不同產業的合作、素材加值應用跨界整合能力</w:t>
      </w:r>
      <w:r w:rsidR="00B2088B" w:rsidRPr="00B2088B">
        <w:rPr>
          <w:rFonts w:hint="eastAsia"/>
        </w:rPr>
        <w:t>(</w:t>
      </w:r>
      <w:r w:rsidR="00B2088B" w:rsidRPr="00B2088B">
        <w:rPr>
          <w:rFonts w:hint="eastAsia"/>
        </w:rPr>
        <w:t>跨界</w:t>
      </w:r>
      <w:r w:rsidR="00B2088B" w:rsidRPr="00B2088B">
        <w:rPr>
          <w:rFonts w:hint="eastAsia"/>
        </w:rPr>
        <w:t>)</w:t>
      </w:r>
      <w:bookmarkEnd w:id="43"/>
    </w:p>
    <w:p w:rsidR="00B2088B" w:rsidRPr="00B2088B" w:rsidRDefault="00F65D79" w:rsidP="00351AA9">
      <w:pPr>
        <w:pStyle w:val="2"/>
        <w:ind w:firstLine="641"/>
      </w:pPr>
      <w:bookmarkStart w:id="44" w:name="_Toc462153034"/>
      <w:r>
        <w:rPr>
          <w:rFonts w:hint="eastAsia"/>
        </w:rPr>
        <w:t>柒</w:t>
      </w:r>
      <w:r>
        <w:rPr>
          <w:rFonts w:ascii="新細明體" w:eastAsia="新細明體" w:hAnsi="新細明體" w:hint="eastAsia"/>
        </w:rPr>
        <w:t>、</w:t>
      </w:r>
      <w:r w:rsidR="00B2088B" w:rsidRPr="00B2088B">
        <w:rPr>
          <w:rFonts w:hint="eastAsia"/>
        </w:rPr>
        <w:t>智財法規、獎補助、展賽資訊不足</w:t>
      </w:r>
      <w:r w:rsidR="00B2088B" w:rsidRPr="00B2088B">
        <w:rPr>
          <w:rFonts w:hint="eastAsia"/>
        </w:rPr>
        <w:t>(</w:t>
      </w:r>
      <w:r w:rsidR="00B2088B" w:rsidRPr="00B2088B">
        <w:rPr>
          <w:rFonts w:hint="eastAsia"/>
        </w:rPr>
        <w:t>資訊</w:t>
      </w:r>
      <w:r w:rsidR="00B2088B" w:rsidRPr="00B2088B">
        <w:rPr>
          <w:rFonts w:hint="eastAsia"/>
        </w:rPr>
        <w:t>)</w:t>
      </w:r>
      <w:bookmarkEnd w:id="44"/>
    </w:p>
    <w:p w:rsidR="00B2088B" w:rsidRPr="00B2088B" w:rsidRDefault="001C3AA9" w:rsidP="00351AA9">
      <w:pPr>
        <w:pStyle w:val="2"/>
        <w:ind w:firstLine="641"/>
      </w:pPr>
      <w:bookmarkStart w:id="45" w:name="_Toc462153035"/>
      <w:r>
        <w:rPr>
          <w:rFonts w:hint="eastAsia"/>
        </w:rPr>
        <w:t>捌</w:t>
      </w:r>
      <w:r>
        <w:rPr>
          <w:rFonts w:ascii="新細明體" w:eastAsia="新細明體" w:hAnsi="新細明體" w:hint="eastAsia"/>
        </w:rPr>
        <w:t>、</w:t>
      </w:r>
      <w:r w:rsidR="00B2088B" w:rsidRPr="00B2088B">
        <w:rPr>
          <w:rFonts w:hint="eastAsia"/>
        </w:rPr>
        <w:t>缺乏中介經紀及行銷人才</w:t>
      </w:r>
      <w:r w:rsidR="00B2088B" w:rsidRPr="00B2088B">
        <w:rPr>
          <w:rFonts w:hint="eastAsia"/>
        </w:rPr>
        <w:t>(</w:t>
      </w:r>
      <w:r w:rsidR="00B2088B" w:rsidRPr="00B2088B">
        <w:rPr>
          <w:rFonts w:hint="eastAsia"/>
        </w:rPr>
        <w:t>人才</w:t>
      </w:r>
      <w:r w:rsidR="00B2088B" w:rsidRPr="00B2088B">
        <w:rPr>
          <w:rFonts w:hint="eastAsia"/>
        </w:rPr>
        <w:t>)</w:t>
      </w:r>
      <w:bookmarkEnd w:id="45"/>
    </w:p>
    <w:p w:rsidR="00B2088B" w:rsidRPr="00B2088B" w:rsidRDefault="001C3AA9" w:rsidP="00351AA9">
      <w:pPr>
        <w:pStyle w:val="2"/>
        <w:ind w:firstLine="641"/>
      </w:pPr>
      <w:bookmarkStart w:id="46" w:name="_Toc462153036"/>
      <w:r>
        <w:rPr>
          <w:rFonts w:hint="eastAsia"/>
        </w:rPr>
        <w:t>玖</w:t>
      </w:r>
      <w:r>
        <w:rPr>
          <w:rFonts w:ascii="新細明體" w:eastAsia="新細明體" w:hAnsi="新細明體" w:hint="eastAsia"/>
        </w:rPr>
        <w:t>、</w:t>
      </w:r>
      <w:r w:rsidR="00B2088B" w:rsidRPr="00B2088B">
        <w:rPr>
          <w:rFonts w:hint="eastAsia"/>
        </w:rPr>
        <w:t>跨部會資訊整合</w:t>
      </w:r>
      <w:bookmarkEnd w:id="46"/>
    </w:p>
    <w:p w:rsidR="00B2088B" w:rsidRPr="00B2088B" w:rsidRDefault="001C3AA9" w:rsidP="00351AA9">
      <w:pPr>
        <w:pStyle w:val="2"/>
        <w:ind w:firstLine="641"/>
      </w:pPr>
      <w:bookmarkStart w:id="47" w:name="_Toc462153037"/>
      <w:r>
        <w:rPr>
          <w:rFonts w:hint="eastAsia"/>
        </w:rPr>
        <w:t>拾</w:t>
      </w:r>
      <w:r>
        <w:rPr>
          <w:rFonts w:ascii="新細明體" w:eastAsia="新細明體" w:hAnsi="新細明體" w:hint="eastAsia"/>
        </w:rPr>
        <w:t>、</w:t>
      </w:r>
      <w:r w:rsidR="00B2088B" w:rsidRPr="00B2088B">
        <w:rPr>
          <w:rFonts w:hint="eastAsia"/>
        </w:rPr>
        <w:t>無形資產存在擔保風險，貸款不易</w:t>
      </w:r>
      <w:bookmarkEnd w:id="47"/>
    </w:p>
    <w:p w:rsidR="00B2088B" w:rsidRPr="00B2088B" w:rsidRDefault="001C3AA9" w:rsidP="00351AA9">
      <w:pPr>
        <w:pStyle w:val="2"/>
        <w:ind w:firstLine="641"/>
      </w:pPr>
      <w:bookmarkStart w:id="48" w:name="_Toc462153038"/>
      <w:r>
        <w:rPr>
          <w:rFonts w:hint="eastAsia"/>
        </w:rPr>
        <w:t>拾壹</w:t>
      </w:r>
      <w:r>
        <w:rPr>
          <w:rFonts w:ascii="新細明體" w:eastAsia="新細明體" w:hAnsi="新細明體" w:hint="eastAsia"/>
        </w:rPr>
        <w:t>、</w:t>
      </w:r>
      <w:r w:rsidR="00B2088B" w:rsidRPr="00B2088B">
        <w:rPr>
          <w:rFonts w:hint="eastAsia"/>
        </w:rPr>
        <w:t>缺乏公正第三方的評價機構組織</w:t>
      </w:r>
      <w:bookmarkEnd w:id="48"/>
    </w:p>
    <w:p w:rsidR="00B2088B" w:rsidRPr="00B2088B" w:rsidRDefault="001C3AA9" w:rsidP="00351AA9">
      <w:pPr>
        <w:pStyle w:val="2"/>
        <w:ind w:firstLine="641"/>
      </w:pPr>
      <w:bookmarkStart w:id="49" w:name="_Toc462153039"/>
      <w:r>
        <w:rPr>
          <w:rFonts w:hint="eastAsia"/>
        </w:rPr>
        <w:t>拾貳</w:t>
      </w:r>
      <w:r>
        <w:rPr>
          <w:rFonts w:ascii="新細明體" w:eastAsia="新細明體" w:hAnsi="新細明體" w:hint="eastAsia"/>
        </w:rPr>
        <w:t>、</w:t>
      </w:r>
      <w:r w:rsidR="00B2088B" w:rsidRPr="00B2088B">
        <w:rPr>
          <w:rFonts w:hint="eastAsia"/>
        </w:rPr>
        <w:t>FINTECH</w:t>
      </w:r>
      <w:r w:rsidR="00B2088B" w:rsidRPr="00B2088B">
        <w:rPr>
          <w:rFonts w:hint="eastAsia"/>
        </w:rPr>
        <w:t>發展方興未艾</w:t>
      </w:r>
      <w:bookmarkEnd w:id="49"/>
    </w:p>
    <w:p w:rsidR="00864F48" w:rsidRDefault="00864F48" w:rsidP="00CE0374">
      <w:pPr>
        <w:pStyle w:val="1"/>
      </w:pPr>
      <w:bookmarkStart w:id="50" w:name="_Toc462153040"/>
      <w:r w:rsidRPr="00864F48">
        <w:rPr>
          <w:rFonts w:hint="eastAsia"/>
        </w:rPr>
        <w:t>小結</w:t>
      </w:r>
      <w:bookmarkEnd w:id="50"/>
    </w:p>
    <w:p w:rsidR="008A4D4A" w:rsidRDefault="008A4D4A" w:rsidP="008A4D4A">
      <w:pPr>
        <w:ind w:firstLine="480"/>
        <w:rPr>
          <w:rFonts w:hint="eastAsia"/>
        </w:rPr>
      </w:pPr>
      <w:bookmarkStart w:id="51" w:name="_Toc462153041"/>
    </w:p>
    <w:p w:rsidR="008A4D4A" w:rsidRDefault="008A4D4A" w:rsidP="008A4D4A">
      <w:pPr>
        <w:ind w:firstLine="480"/>
        <w:rPr>
          <w:rFonts w:hint="eastAsia"/>
        </w:rPr>
      </w:pPr>
    </w:p>
    <w:p w:rsidR="008A4D4A" w:rsidRDefault="008A4D4A" w:rsidP="008A4D4A">
      <w:pPr>
        <w:ind w:firstLine="480"/>
        <w:rPr>
          <w:rFonts w:hint="eastAsia"/>
        </w:rPr>
      </w:pPr>
    </w:p>
    <w:p w:rsidR="008A4D4A" w:rsidRDefault="008A4D4A" w:rsidP="008A4D4A">
      <w:pPr>
        <w:ind w:firstLine="480"/>
        <w:rPr>
          <w:rFonts w:hint="eastAsia"/>
        </w:rPr>
      </w:pPr>
    </w:p>
    <w:p w:rsidR="008A4D4A" w:rsidRDefault="008A4D4A" w:rsidP="008A4D4A">
      <w:pPr>
        <w:ind w:firstLine="480"/>
        <w:rPr>
          <w:rFonts w:hint="eastAsia"/>
        </w:rPr>
      </w:pPr>
    </w:p>
    <w:p w:rsidR="008A4D4A" w:rsidRDefault="008A4D4A" w:rsidP="008A4D4A">
      <w:pPr>
        <w:ind w:firstLine="480"/>
        <w:rPr>
          <w:rFonts w:hint="eastAsia"/>
        </w:rPr>
      </w:pPr>
    </w:p>
    <w:p w:rsidR="008A4D4A" w:rsidRDefault="008A4D4A" w:rsidP="008A4D4A">
      <w:pPr>
        <w:ind w:firstLine="480"/>
        <w:rPr>
          <w:rFonts w:hint="eastAsia"/>
        </w:rPr>
      </w:pPr>
    </w:p>
    <w:p w:rsidR="00864F48" w:rsidRDefault="008A4D4A" w:rsidP="00B2522A">
      <w:pPr>
        <w:pStyle w:val="a3"/>
        <w:ind w:firstLine="480"/>
      </w:pPr>
      <w:r>
        <w:rPr>
          <w:rFonts w:hint="eastAsia"/>
        </w:rPr>
        <w:lastRenderedPageBreak/>
        <w:t>第</w:t>
      </w:r>
      <w:r w:rsidR="00CE0374">
        <w:rPr>
          <w:rFonts w:hint="eastAsia"/>
        </w:rPr>
        <w:t>三</w:t>
      </w:r>
      <w:r w:rsidR="00F36AC6" w:rsidRPr="00E5598F">
        <w:rPr>
          <w:rFonts w:hint="eastAsia"/>
        </w:rPr>
        <w:t>章</w:t>
      </w:r>
      <w:r w:rsidR="00F36AC6" w:rsidRPr="00E5598F">
        <w:rPr>
          <w:rFonts w:hint="eastAsia"/>
        </w:rPr>
        <w:t xml:space="preserve"> </w:t>
      </w:r>
      <w:r w:rsidR="00E5598F" w:rsidRPr="00E5598F">
        <w:rPr>
          <w:rFonts w:hint="eastAsia"/>
        </w:rPr>
        <w:t>政策工具理論探討</w:t>
      </w:r>
      <w:bookmarkEnd w:id="51"/>
    </w:p>
    <w:p w:rsidR="00864F48" w:rsidRPr="00FE6190" w:rsidRDefault="00F36AC6" w:rsidP="00CE0374">
      <w:pPr>
        <w:pStyle w:val="1"/>
        <w:numPr>
          <w:ilvl w:val="0"/>
          <w:numId w:val="27"/>
        </w:numPr>
      </w:pPr>
      <w:bookmarkStart w:id="52" w:name="_Toc462153042"/>
      <w:r w:rsidRPr="00FE6190">
        <w:rPr>
          <w:rFonts w:hint="eastAsia"/>
        </w:rPr>
        <w:t>政策工具概念</w:t>
      </w:r>
      <w:bookmarkEnd w:id="52"/>
    </w:p>
    <w:p w:rsidR="00864F48" w:rsidRDefault="00F36AC6" w:rsidP="00351AA9">
      <w:pPr>
        <w:pStyle w:val="2"/>
        <w:ind w:firstLine="641"/>
      </w:pPr>
      <w:bookmarkStart w:id="53" w:name="_Toc462153043"/>
      <w:r w:rsidRPr="001C3AA9">
        <w:rPr>
          <w:rFonts w:hint="eastAsia"/>
        </w:rPr>
        <w:t>壹、政策工</w:t>
      </w:r>
      <w:r w:rsidRPr="001C3AA9">
        <w:rPr>
          <w:rStyle w:val="20"/>
          <w:rFonts w:hint="eastAsia"/>
          <w:b/>
          <w:bCs/>
        </w:rPr>
        <w:t>具</w:t>
      </w:r>
      <w:r w:rsidRPr="001C3AA9">
        <w:rPr>
          <w:rFonts w:hint="eastAsia"/>
        </w:rPr>
        <w:t>的意義</w:t>
      </w:r>
      <w:bookmarkEnd w:id="53"/>
    </w:p>
    <w:p w:rsidR="00686D9B" w:rsidRDefault="00686D9B" w:rsidP="00686D9B">
      <w:pPr>
        <w:ind w:firstLine="480"/>
      </w:pPr>
      <w:r>
        <w:rPr>
          <w:rFonts w:hint="eastAsia"/>
        </w:rPr>
        <w:t>所謂政策工具</w:t>
      </w:r>
      <w:r>
        <w:rPr>
          <w:rFonts w:hint="eastAsia"/>
        </w:rPr>
        <w:t>(Policy instruments, governing instruments, tools of government)</w:t>
      </w:r>
      <w:r>
        <w:rPr>
          <w:rFonts w:hint="eastAsia"/>
        </w:rPr>
        <w:t>，係指政府將政策目標轉為具體政策行動，藉由最適的工具或手段，有效執行以達成預期目標。而不同的政策問題與政策目標，所需的政策工具也就不同。政策工具種類甚多，不同公共政策學者對於政策工具分類，也不盡相同。</w:t>
      </w:r>
    </w:p>
    <w:p w:rsidR="00686D9B" w:rsidRDefault="00686D9B" w:rsidP="00686D9B">
      <w:pPr>
        <w:ind w:firstLine="480"/>
      </w:pPr>
      <w:r>
        <w:rPr>
          <w:rFonts w:hint="eastAsia"/>
        </w:rPr>
        <w:t>李允傑與丘昌泰</w:t>
      </w:r>
      <w:r>
        <w:rPr>
          <w:rFonts w:hint="eastAsia"/>
        </w:rPr>
        <w:t>(2009</w:t>
      </w:r>
      <w:r>
        <w:rPr>
          <w:rFonts w:hint="eastAsia"/>
        </w:rPr>
        <w:t>：</w:t>
      </w:r>
      <w:r>
        <w:rPr>
          <w:rFonts w:hint="eastAsia"/>
        </w:rPr>
        <w:t>129)</w:t>
      </w:r>
      <w:r>
        <w:rPr>
          <w:rFonts w:hint="eastAsia"/>
        </w:rPr>
        <w:t>將「政策工具」區分為三個角度觀察：</w:t>
      </w:r>
      <w:r>
        <w:rPr>
          <w:rFonts w:hint="eastAsia"/>
        </w:rPr>
        <w:t>(</w:t>
      </w:r>
      <w:r>
        <w:rPr>
          <w:rFonts w:hint="eastAsia"/>
        </w:rPr>
        <w:t>一</w:t>
      </w:r>
      <w:r>
        <w:rPr>
          <w:rFonts w:hint="eastAsia"/>
        </w:rPr>
        <w:t>)</w:t>
      </w:r>
      <w:r>
        <w:rPr>
          <w:rFonts w:hint="eastAsia"/>
        </w:rPr>
        <w:t>「因果論」：</w:t>
      </w:r>
      <w:r>
        <w:rPr>
          <w:rFonts w:hint="eastAsia"/>
        </w:rPr>
        <w:t>1987</w:t>
      </w:r>
      <w:r>
        <w:rPr>
          <w:rFonts w:hint="eastAsia"/>
        </w:rPr>
        <w:t>年學者</w:t>
      </w:r>
      <w:r>
        <w:rPr>
          <w:rFonts w:hint="eastAsia"/>
        </w:rPr>
        <w:t>Ingraham</w:t>
      </w:r>
      <w:r>
        <w:rPr>
          <w:rFonts w:hint="eastAsia"/>
        </w:rPr>
        <w:t>界定為系統性地探討問題癥結與解決方案之因果關係的過程；</w:t>
      </w:r>
      <w:r>
        <w:rPr>
          <w:rFonts w:hint="eastAsia"/>
        </w:rPr>
        <w:t>(</w:t>
      </w:r>
      <w:r>
        <w:rPr>
          <w:rFonts w:hint="eastAsia"/>
        </w:rPr>
        <w:t>二</w:t>
      </w:r>
      <w:r>
        <w:rPr>
          <w:rFonts w:hint="eastAsia"/>
        </w:rPr>
        <w:t>)</w:t>
      </w:r>
      <w:r>
        <w:rPr>
          <w:rFonts w:hint="eastAsia"/>
        </w:rPr>
        <w:t>「目的論」：</w:t>
      </w:r>
      <w:r>
        <w:rPr>
          <w:rFonts w:hint="eastAsia"/>
        </w:rPr>
        <w:t>1990</w:t>
      </w:r>
      <w:r>
        <w:rPr>
          <w:rFonts w:hint="eastAsia"/>
        </w:rPr>
        <w:t>年學者</w:t>
      </w:r>
      <w:r>
        <w:rPr>
          <w:rFonts w:hint="eastAsia"/>
        </w:rPr>
        <w:t>Schneider</w:t>
      </w:r>
      <w:r>
        <w:rPr>
          <w:rFonts w:hint="eastAsia"/>
        </w:rPr>
        <w:t>與</w:t>
      </w:r>
      <w:r>
        <w:rPr>
          <w:rFonts w:hint="eastAsia"/>
        </w:rPr>
        <w:t>Ingram</w:t>
      </w:r>
      <w:r>
        <w:rPr>
          <w:rFonts w:hint="eastAsia"/>
        </w:rPr>
        <w:t>指出有目的行動的藍圖；</w:t>
      </w:r>
      <w:r>
        <w:rPr>
          <w:rFonts w:hint="eastAsia"/>
        </w:rPr>
        <w:t>(</w:t>
      </w:r>
      <w:r>
        <w:rPr>
          <w:rFonts w:hint="eastAsia"/>
        </w:rPr>
        <w:t>三</w:t>
      </w:r>
      <w:r>
        <w:rPr>
          <w:rFonts w:hint="eastAsia"/>
        </w:rPr>
        <w:t>)</w:t>
      </w:r>
      <w:r>
        <w:rPr>
          <w:rFonts w:hint="eastAsia"/>
        </w:rPr>
        <w:t>「機制論」：</w:t>
      </w:r>
      <w:r>
        <w:rPr>
          <w:rFonts w:hint="eastAsia"/>
        </w:rPr>
        <w:t>1983</w:t>
      </w:r>
      <w:r>
        <w:rPr>
          <w:rFonts w:hint="eastAsia"/>
        </w:rPr>
        <w:t>年學者</w:t>
      </w:r>
      <w:r>
        <w:rPr>
          <w:rFonts w:hint="eastAsia"/>
        </w:rPr>
        <w:t>Hood</w:t>
      </w:r>
      <w:r>
        <w:rPr>
          <w:rFonts w:hint="eastAsia"/>
        </w:rPr>
        <w:t>指出政府是運用一組行政工具，在不同場合，以不同組合，追求許多政策目標的過程。</w:t>
      </w:r>
      <w:r>
        <w:rPr>
          <w:rFonts w:hint="eastAsia"/>
        </w:rPr>
        <w:t>Hood</w:t>
      </w:r>
      <w:r w:rsidR="003F7FF8">
        <w:rPr>
          <w:rFonts w:hint="eastAsia"/>
        </w:rPr>
        <w:t>所稱行政工具，係將政策目標，轉換為具體政策行動的機制作用，包括</w:t>
      </w:r>
      <w:r w:rsidR="003F7FF8">
        <w:rPr>
          <w:rFonts w:hint="eastAsia"/>
        </w:rPr>
        <w:t>4</w:t>
      </w:r>
      <w:r>
        <w:rPr>
          <w:rFonts w:hint="eastAsia"/>
        </w:rPr>
        <w:t>種工具，整合稱之為</w:t>
      </w:r>
      <w:r>
        <w:rPr>
          <w:rFonts w:hint="eastAsia"/>
        </w:rPr>
        <w:t>NATO</w:t>
      </w:r>
      <w:r>
        <w:rPr>
          <w:rFonts w:hint="eastAsia"/>
        </w:rPr>
        <w:t>：</w:t>
      </w:r>
      <w:r w:rsidR="005F6927">
        <w:rPr>
          <w:rFonts w:hint="eastAsia"/>
        </w:rPr>
        <w:t>1</w:t>
      </w:r>
      <w:r w:rsidR="005F6927">
        <w:rPr>
          <w:rFonts w:hint="eastAsia"/>
        </w:rPr>
        <w:t>、</w:t>
      </w:r>
      <w:r>
        <w:rPr>
          <w:rFonts w:hint="eastAsia"/>
        </w:rPr>
        <w:t>節點</w:t>
      </w:r>
      <w:r>
        <w:rPr>
          <w:rFonts w:hint="eastAsia"/>
        </w:rPr>
        <w:t>(nodality)</w:t>
      </w:r>
      <w:r>
        <w:rPr>
          <w:rFonts w:hint="eastAsia"/>
        </w:rPr>
        <w:t>：社會網絡或資訊交互運作的中心；</w:t>
      </w:r>
      <w:r w:rsidR="005F6927">
        <w:rPr>
          <w:rFonts w:hint="eastAsia"/>
        </w:rPr>
        <w:t>2</w:t>
      </w:r>
      <w:r w:rsidR="005F6927">
        <w:rPr>
          <w:rFonts w:hint="eastAsia"/>
        </w:rPr>
        <w:t>、</w:t>
      </w:r>
      <w:r>
        <w:rPr>
          <w:rFonts w:hint="eastAsia"/>
        </w:rPr>
        <w:t>(authority)</w:t>
      </w:r>
      <w:r>
        <w:rPr>
          <w:rFonts w:hint="eastAsia"/>
        </w:rPr>
        <w:t>：官方的命令、要求、禁止、保證或裁判；</w:t>
      </w:r>
      <w:r w:rsidR="005F6927">
        <w:rPr>
          <w:rFonts w:hint="eastAsia"/>
        </w:rPr>
        <w:t>3</w:t>
      </w:r>
      <w:r w:rsidR="005F6927">
        <w:rPr>
          <w:rFonts w:hint="eastAsia"/>
        </w:rPr>
        <w:t>、</w:t>
      </w:r>
      <w:r>
        <w:rPr>
          <w:rFonts w:hint="eastAsia"/>
        </w:rPr>
        <w:t>財政</w:t>
      </w:r>
      <w:r>
        <w:rPr>
          <w:rFonts w:hint="eastAsia"/>
        </w:rPr>
        <w:t>(treasure)</w:t>
      </w:r>
      <w:r>
        <w:rPr>
          <w:rFonts w:hint="eastAsia"/>
        </w:rPr>
        <w:t>：處罰或補助等手段</w:t>
      </w:r>
      <w:r w:rsidR="005F6927">
        <w:rPr>
          <w:rFonts w:hint="eastAsia"/>
        </w:rPr>
        <w:t>4</w:t>
      </w:r>
      <w:r w:rsidR="005F6927">
        <w:rPr>
          <w:rFonts w:hint="eastAsia"/>
        </w:rPr>
        <w:t>、</w:t>
      </w:r>
      <w:r>
        <w:rPr>
          <w:rFonts w:hint="eastAsia"/>
        </w:rPr>
        <w:t>組織</w:t>
      </w:r>
      <w:r>
        <w:rPr>
          <w:rFonts w:hint="eastAsia"/>
        </w:rPr>
        <w:t>(organization)</w:t>
      </w:r>
      <w:r>
        <w:rPr>
          <w:rFonts w:hint="eastAsia"/>
        </w:rPr>
        <w:t>：組合一群擁有各種技巧的人群。</w:t>
      </w:r>
    </w:p>
    <w:p w:rsidR="00686D9B" w:rsidRPr="00686D9B" w:rsidRDefault="00686D9B" w:rsidP="00686D9B">
      <w:pPr>
        <w:ind w:firstLine="480"/>
      </w:pPr>
      <w:r>
        <w:rPr>
          <w:rFonts w:hint="eastAsia"/>
        </w:rPr>
        <w:t>又學者</w:t>
      </w:r>
      <w:r>
        <w:t>Under</w:t>
      </w:r>
      <w:r>
        <w:rPr>
          <w:rFonts w:hint="eastAsia"/>
        </w:rPr>
        <w:t>與</w:t>
      </w:r>
      <w:r>
        <w:t>Peters</w:t>
      </w:r>
      <w:r>
        <w:rPr>
          <w:rFonts w:hint="eastAsia"/>
        </w:rPr>
        <w:t>將政策工具研究，區分爲</w:t>
      </w:r>
      <w:r>
        <w:t>4</w:t>
      </w:r>
      <w:r>
        <w:rPr>
          <w:rFonts w:hint="eastAsia"/>
        </w:rPr>
        <w:t>大類：工具論者</w:t>
      </w:r>
      <w:r>
        <w:t>(Instrumentalists)</w:t>
      </w:r>
      <w:r>
        <w:rPr>
          <w:rFonts w:hint="eastAsia"/>
        </w:rPr>
        <w:t>、程序論者（</w:t>
      </w:r>
      <w:r>
        <w:t>Proceduralists)</w:t>
      </w:r>
      <w:r>
        <w:rPr>
          <w:rFonts w:hint="eastAsia"/>
        </w:rPr>
        <w:t>、權變論者（</w:t>
      </w:r>
      <w:r>
        <w:t>Contingentists)</w:t>
      </w:r>
      <w:r>
        <w:rPr>
          <w:rFonts w:hint="eastAsia"/>
        </w:rPr>
        <w:t>及建構論者</w:t>
      </w:r>
      <w:r>
        <w:t>(Constitutivists )</w:t>
      </w:r>
      <w:r>
        <w:rPr>
          <w:rFonts w:hint="eastAsia"/>
        </w:rPr>
        <w:t>等學派（周曼琳，</w:t>
      </w:r>
      <w:r>
        <w:t>2011 )</w:t>
      </w:r>
      <w:r>
        <w:rPr>
          <w:rFonts w:hint="eastAsia"/>
        </w:rPr>
        <w:t>。各派立論如下：</w:t>
      </w:r>
      <w:r>
        <w:t>(</w:t>
      </w:r>
      <w:r>
        <w:rPr>
          <w:rFonts w:hint="eastAsia"/>
        </w:rPr>
        <w:t>一</w:t>
      </w:r>
      <w:r>
        <w:t>)</w:t>
      </w:r>
      <w:r>
        <w:rPr>
          <w:rFonts w:hint="eastAsia"/>
        </w:rPr>
        <w:t>工具論者：以技術理性爲基本考慮，肯定政策工具對政策目標的效益，且不受政治因素干擾（丘昌泰，</w:t>
      </w:r>
      <w:r>
        <w:t>1995)</w:t>
      </w:r>
      <w:r>
        <w:rPr>
          <w:rFonts w:hint="eastAsia"/>
        </w:rPr>
        <w:t>；</w:t>
      </w:r>
      <w:r>
        <w:t>(</w:t>
      </w:r>
      <w:r>
        <w:rPr>
          <w:rFonts w:hint="eastAsia"/>
        </w:rPr>
        <w:t>二</w:t>
      </w:r>
      <w:r>
        <w:t>)</w:t>
      </w:r>
      <w:r>
        <w:rPr>
          <w:rFonts w:hint="eastAsia"/>
        </w:rPr>
        <w:t>程序論者：政策工具是不斷適應環境的動態過程，相當重視政策執行過程中，政治因素對於政策工具的影響（丘昌泰，</w:t>
      </w:r>
      <w:r>
        <w:t>1995)</w:t>
      </w:r>
      <w:r>
        <w:rPr>
          <w:rFonts w:hint="eastAsia"/>
        </w:rPr>
        <w:t>；</w:t>
      </w:r>
      <w:r>
        <w:t>(</w:t>
      </w:r>
      <w:r>
        <w:rPr>
          <w:rFonts w:hint="eastAsia"/>
        </w:rPr>
        <w:t>三</w:t>
      </w:r>
      <w:r>
        <w:rPr>
          <w:rFonts w:hint="eastAsia"/>
        </w:rPr>
        <w:t>)</w:t>
      </w:r>
      <w:r>
        <w:rPr>
          <w:rFonts w:hint="eastAsia"/>
        </w:rPr>
        <w:t>權變論者：政策工具與環境適應性的重視，源自於系統的邏輯，連結政策工具的形式與功能，績效良窳則視政策目標與政策工具的適配程度而定（周曼琳，</w:t>
      </w:r>
      <w:r>
        <w:rPr>
          <w:rFonts w:hint="eastAsia"/>
        </w:rPr>
        <w:t>2011)</w:t>
      </w:r>
      <w:r>
        <w:rPr>
          <w:rFonts w:hint="eastAsia"/>
        </w:rPr>
        <w:t>；</w:t>
      </w:r>
      <w:r>
        <w:rPr>
          <w:rFonts w:hint="eastAsia"/>
        </w:rPr>
        <w:t>(</w:t>
      </w:r>
      <w:r>
        <w:rPr>
          <w:rFonts w:hint="eastAsia"/>
        </w:rPr>
        <w:t>四</w:t>
      </w:r>
      <w:r>
        <w:rPr>
          <w:rFonts w:hint="eastAsia"/>
        </w:rPr>
        <w:t>)</w:t>
      </w:r>
      <w:r>
        <w:rPr>
          <w:rFonts w:hint="eastAsia"/>
        </w:rPr>
        <w:t>建構論者：政策工具是否產生預期效果，可經由人們的主觀意識，進行</w:t>
      </w:r>
      <w:r>
        <w:rPr>
          <w:rFonts w:hint="eastAsia"/>
        </w:rPr>
        <w:lastRenderedPageBreak/>
        <w:t>掌控與建構。其研究重點不是政策工具，而是政策系統、政策網絡、決策系統及執行過程（周曼琳，</w:t>
      </w:r>
      <w:r>
        <w:rPr>
          <w:rFonts w:hint="eastAsia"/>
        </w:rPr>
        <w:t>2011)</w:t>
      </w:r>
      <w:r>
        <w:rPr>
          <w:rFonts w:hint="eastAsia"/>
        </w:rPr>
        <w:t>。</w:t>
      </w:r>
    </w:p>
    <w:p w:rsidR="00864F48" w:rsidRDefault="00F36AC6" w:rsidP="00351AA9">
      <w:pPr>
        <w:pStyle w:val="2"/>
        <w:ind w:firstLine="641"/>
      </w:pPr>
      <w:bookmarkStart w:id="54" w:name="_Toc462153044"/>
      <w:r w:rsidRPr="00FE6190">
        <w:rPr>
          <w:rFonts w:hint="eastAsia"/>
        </w:rPr>
        <w:t>貳、政策工具的類型</w:t>
      </w:r>
      <w:bookmarkEnd w:id="54"/>
    </w:p>
    <w:p w:rsidR="00686D9B" w:rsidRPr="00686D9B" w:rsidRDefault="00686D9B" w:rsidP="00686D9B">
      <w:pPr>
        <w:ind w:firstLine="480"/>
      </w:pPr>
      <w:r w:rsidRPr="00686D9B">
        <w:rPr>
          <w:rFonts w:hint="eastAsia"/>
        </w:rPr>
        <w:t>政策工具之內涵，係政府爲解決某一社會問題達成特定政策目標，所採取的具體手段與方式。隨著政府事務複雜度增加、民間參與意願提昇及財政資源緊縮，政府可</w:t>
      </w:r>
      <w:r w:rsidR="003F7FF8">
        <w:rPr>
          <w:rFonts w:hint="eastAsia"/>
        </w:rPr>
        <w:t>運用政策工具的種類，日趨多元。惟政策工具的類型，學者看法不盡相同</w:t>
      </w:r>
      <w:r w:rsidRPr="00686D9B">
        <w:rPr>
          <w:rFonts w:hint="eastAsia"/>
        </w:rPr>
        <w:t>，爲利系統性探討，學者試圖將政策工具加以類型化。</w:t>
      </w:r>
    </w:p>
    <w:p w:rsidR="00686D9B" w:rsidRPr="00686D9B" w:rsidRDefault="00686D9B" w:rsidP="00686D9B">
      <w:pPr>
        <w:ind w:firstLine="480"/>
      </w:pPr>
      <w:r w:rsidRPr="00686D9B">
        <w:t>1960</w:t>
      </w:r>
      <w:r w:rsidRPr="00686D9B">
        <w:rPr>
          <w:rFonts w:hint="eastAsia"/>
        </w:rPr>
        <w:t>年代初期，德國經濟學家</w:t>
      </w:r>
      <w:r w:rsidRPr="00686D9B">
        <w:t>E. S. Kirschen</w:t>
      </w:r>
      <w:r w:rsidRPr="00686D9B">
        <w:rPr>
          <w:rFonts w:hint="eastAsia"/>
        </w:rPr>
        <w:t>等，首先進行政策工具類型化的研究，找出具有效率經濟產出的政策工具</w:t>
      </w:r>
      <w:r w:rsidRPr="00686D9B">
        <w:t>64</w:t>
      </w:r>
      <w:r w:rsidRPr="00686D9B">
        <w:rPr>
          <w:rFonts w:hint="eastAsia"/>
        </w:rPr>
        <w:t>項，惜未進一步系統分類。美國學者</w:t>
      </w:r>
      <w:r w:rsidRPr="00686D9B">
        <w:t>Lowi</w:t>
      </w:r>
      <w:r w:rsidRPr="00686D9B">
        <w:rPr>
          <w:rFonts w:hint="eastAsia"/>
        </w:rPr>
        <w:t>及</w:t>
      </w:r>
      <w:r w:rsidRPr="00686D9B">
        <w:t>Dahl</w:t>
      </w:r>
      <w:r w:rsidRPr="00686D9B">
        <w:rPr>
          <w:rFonts w:hint="eastAsia"/>
        </w:rPr>
        <w:t>與</w:t>
      </w:r>
      <w:r w:rsidRPr="00686D9B">
        <w:t>Lindblom</w:t>
      </w:r>
      <w:r w:rsidRPr="00686D9B">
        <w:rPr>
          <w:rFonts w:hint="eastAsia"/>
        </w:rPr>
        <w:t>，則將政策工具大致區分為管制性與非管制性的兩類（吳得源，</w:t>
      </w:r>
      <w:r w:rsidRPr="00686D9B">
        <w:t>2006</w:t>
      </w:r>
      <w:r w:rsidRPr="00686D9B">
        <w:rPr>
          <w:rFonts w:hint="eastAsia"/>
        </w:rPr>
        <w:t>：</w:t>
      </w:r>
      <w:r w:rsidRPr="00686D9B">
        <w:t>1-2)</w:t>
      </w:r>
      <w:r w:rsidRPr="00686D9B">
        <w:rPr>
          <w:rFonts w:hint="eastAsia"/>
        </w:rPr>
        <w:t>。</w:t>
      </w:r>
    </w:p>
    <w:p w:rsidR="00686D9B" w:rsidRPr="00686D9B" w:rsidRDefault="00686D9B" w:rsidP="00686D9B">
      <w:pPr>
        <w:ind w:firstLine="480"/>
      </w:pPr>
      <w:r w:rsidRPr="00686D9B">
        <w:rPr>
          <w:rFonts w:hint="eastAsia"/>
        </w:rPr>
        <w:t>學者</w:t>
      </w:r>
      <w:r w:rsidRPr="00686D9B">
        <w:t>McDonnell</w:t>
      </w:r>
      <w:r w:rsidRPr="00686D9B">
        <w:rPr>
          <w:rFonts w:hint="eastAsia"/>
        </w:rPr>
        <w:t>與</w:t>
      </w:r>
      <w:r w:rsidRPr="00686D9B">
        <w:t>Elmore</w:t>
      </w:r>
      <w:r w:rsidRPr="00686D9B">
        <w:rPr>
          <w:rFonts w:hint="eastAsia"/>
        </w:rPr>
        <w:t>及</w:t>
      </w:r>
      <w:r w:rsidRPr="00686D9B">
        <w:t xml:space="preserve">Schneider </w:t>
      </w:r>
      <w:r w:rsidRPr="00686D9B">
        <w:rPr>
          <w:rFonts w:hint="eastAsia"/>
        </w:rPr>
        <w:t>與</w:t>
      </w:r>
      <w:r w:rsidRPr="00686D9B">
        <w:t>Ingram</w:t>
      </w:r>
      <w:r w:rsidRPr="00686D9B">
        <w:rPr>
          <w:rFonts w:hint="eastAsia"/>
        </w:rPr>
        <w:t>、及</w:t>
      </w:r>
      <w:r w:rsidRPr="00686D9B">
        <w:t>Linder</w:t>
      </w:r>
      <w:r w:rsidRPr="00686D9B">
        <w:rPr>
          <w:rFonts w:hint="eastAsia"/>
        </w:rPr>
        <w:t>與</w:t>
      </w:r>
      <w:r w:rsidRPr="00686D9B">
        <w:t>Peters</w:t>
      </w:r>
      <w:r w:rsidRPr="00686D9B">
        <w:rPr>
          <w:rFonts w:hint="eastAsia"/>
        </w:rPr>
        <w:t>，先後提出更多系統的政策工具分類方式。其中</w:t>
      </w:r>
      <w:r w:rsidR="00FE659B">
        <w:rPr>
          <w:rFonts w:asciiTheme="minorEastAsia" w:hAnsiTheme="minorEastAsia" w:hint="eastAsia"/>
        </w:rPr>
        <w:t>，</w:t>
      </w:r>
      <w:r w:rsidRPr="00686D9B">
        <w:t>McDonnell</w:t>
      </w:r>
      <w:r w:rsidRPr="00686D9B">
        <w:rPr>
          <w:rFonts w:hint="eastAsia"/>
        </w:rPr>
        <w:t>與</w:t>
      </w:r>
      <w:r w:rsidRPr="00686D9B">
        <w:t>Elmore</w:t>
      </w:r>
      <w:r w:rsidRPr="00686D9B">
        <w:rPr>
          <w:rFonts w:hint="eastAsia"/>
        </w:rPr>
        <w:t>（</w:t>
      </w:r>
      <w:r w:rsidRPr="00686D9B">
        <w:t>1987</w:t>
      </w:r>
      <w:r w:rsidRPr="00686D9B">
        <w:t>：</w:t>
      </w:r>
      <w:r w:rsidRPr="00686D9B">
        <w:t>133-152)</w:t>
      </w:r>
      <w:r w:rsidRPr="00686D9B">
        <w:rPr>
          <w:rFonts w:hint="eastAsia"/>
        </w:rPr>
        <w:t>將政策工具類型區分爲法令規定、提供誘因、建立能力及系統變遷。</w:t>
      </w:r>
      <w:r w:rsidRPr="00686D9B">
        <w:t>Schneider</w:t>
      </w:r>
      <w:r w:rsidRPr="00686D9B">
        <w:rPr>
          <w:rFonts w:hint="eastAsia"/>
        </w:rPr>
        <w:t>與</w:t>
      </w:r>
      <w:r w:rsidRPr="00686D9B">
        <w:t>Ingram</w:t>
      </w:r>
      <w:r w:rsidRPr="00686D9B">
        <w:rPr>
          <w:rFonts w:hint="eastAsia"/>
        </w:rPr>
        <w:t>（</w:t>
      </w:r>
      <w:r w:rsidRPr="00686D9B">
        <w:t>1990</w:t>
      </w:r>
      <w:r w:rsidRPr="00686D9B">
        <w:t>：</w:t>
      </w:r>
      <w:r w:rsidRPr="00686D9B">
        <w:t>510-529)</w:t>
      </w:r>
      <w:r w:rsidRPr="00686D9B">
        <w:rPr>
          <w:rFonts w:hint="eastAsia"/>
        </w:rPr>
        <w:t>則區分為權威、誘因、能力培養、象徵或宣示及學習。</w:t>
      </w:r>
    </w:p>
    <w:p w:rsidR="00686D9B" w:rsidRPr="00686D9B" w:rsidRDefault="00686D9B" w:rsidP="00686D9B">
      <w:pPr>
        <w:ind w:firstLine="480"/>
        <w:rPr>
          <w:rFonts w:ascii="Calibri" w:eastAsia="新細明體" w:hAnsi="Calibri" w:cs="Times New Roman"/>
        </w:rPr>
      </w:pPr>
      <w:r w:rsidRPr="00686D9B">
        <w:rPr>
          <w:rFonts w:ascii="Calibri" w:eastAsia="新細明體" w:hAnsi="Calibri" w:cs="Times New Roman" w:hint="eastAsia"/>
        </w:rPr>
        <w:t>然而，部分學者對於政策工具分類，提出強烈質疑，如</w:t>
      </w:r>
      <w:r w:rsidRPr="00686D9B">
        <w:rPr>
          <w:rFonts w:ascii="Calibri" w:eastAsia="新細明體" w:hAnsi="Calibri" w:cs="Times New Roman"/>
        </w:rPr>
        <w:t>Baakman,N. A. A.</w:t>
      </w:r>
      <w:r w:rsidRPr="00686D9B">
        <w:rPr>
          <w:rFonts w:ascii="Calibri" w:eastAsia="新細明體" w:hAnsi="Calibri" w:cs="Times New Roman" w:hint="eastAsia"/>
        </w:rPr>
        <w:t>認爲，將政策工具區分爲法律類（</w:t>
      </w:r>
      <w:r w:rsidRPr="00686D9B">
        <w:rPr>
          <w:rFonts w:hint="eastAsia"/>
        </w:rPr>
        <w:t>管</w:t>
      </w:r>
      <w:r w:rsidRPr="00686D9B">
        <w:rPr>
          <w:rFonts w:ascii="Calibri" w:eastAsia="新細明體" w:hAnsi="Calibri" w:cs="Times New Roman" w:hint="eastAsia"/>
        </w:rPr>
        <w:t>制）、經濟類（激勵）及溝通類（</w:t>
      </w:r>
      <w:r w:rsidR="005547B9">
        <w:rPr>
          <w:rFonts w:ascii="Calibri" w:eastAsia="新細明體" w:hAnsi="Calibri" w:cs="Times New Roman" w:hint="eastAsia"/>
        </w:rPr>
        <w:t>資訊</w:t>
      </w:r>
      <w:r w:rsidR="00FE659B">
        <w:rPr>
          <w:rFonts w:ascii="Calibri" w:eastAsia="新細明體" w:hAnsi="Calibri" w:cs="Times New Roman" w:hint="eastAsia"/>
        </w:rPr>
        <w:t>）是不可行的，主要係因政府活動通常同時包括上開</w:t>
      </w:r>
      <w:r w:rsidR="00FE659B">
        <w:rPr>
          <w:rFonts w:ascii="Calibri" w:eastAsia="新細明體" w:hAnsi="Calibri" w:cs="Times New Roman" w:hint="eastAsia"/>
        </w:rPr>
        <w:t>3</w:t>
      </w:r>
      <w:r w:rsidR="00C0795D">
        <w:rPr>
          <w:rFonts w:ascii="Calibri" w:eastAsia="新細明體" w:hAnsi="Calibri" w:cs="Times New Roman" w:hint="eastAsia"/>
        </w:rPr>
        <w:t>種類型，因此</w:t>
      </w:r>
      <w:r w:rsidRPr="00686D9B">
        <w:rPr>
          <w:rFonts w:ascii="Calibri" w:eastAsia="新細明體" w:hAnsi="Calibri" w:cs="Times New Roman" w:hint="eastAsia"/>
        </w:rPr>
        <w:t>無論如何分類，都不易達到周延與互斥原則</w:t>
      </w:r>
      <w:r w:rsidRPr="00686D9B">
        <w:rPr>
          <w:rFonts w:ascii="Calibri" w:eastAsia="新細明體" w:hAnsi="Calibri" w:cs="Times New Roman"/>
        </w:rPr>
        <w:t>(</w:t>
      </w:r>
      <w:r w:rsidRPr="00686D9B">
        <w:rPr>
          <w:rFonts w:ascii="Calibri" w:eastAsia="新細明體" w:hAnsi="Calibri" w:cs="Times New Roman" w:hint="eastAsia"/>
        </w:rPr>
        <w:t>周曼琳，</w:t>
      </w:r>
      <w:r w:rsidRPr="00686D9B">
        <w:rPr>
          <w:rFonts w:ascii="Calibri" w:eastAsia="新細明體" w:hAnsi="Calibri" w:cs="Times New Roman"/>
        </w:rPr>
        <w:t>2011</w:t>
      </w:r>
      <w:r w:rsidRPr="00686D9B">
        <w:rPr>
          <w:rFonts w:ascii="Calibri" w:eastAsia="新細明體" w:hAnsi="Calibri" w:cs="Times New Roman"/>
        </w:rPr>
        <w:t>：</w:t>
      </w:r>
      <w:r w:rsidRPr="00686D9B">
        <w:rPr>
          <w:rFonts w:ascii="Calibri" w:eastAsia="新細明體" w:hAnsi="Calibri" w:cs="Times New Roman"/>
        </w:rPr>
        <w:t>23)</w:t>
      </w:r>
      <w:r w:rsidRPr="00686D9B">
        <w:rPr>
          <w:rFonts w:ascii="Calibri" w:eastAsia="新細明體" w:hAnsi="Calibri" w:cs="Times New Roman" w:hint="eastAsia"/>
        </w:rPr>
        <w:t>。</w:t>
      </w:r>
    </w:p>
    <w:p w:rsidR="00686D9B" w:rsidRPr="00686D9B" w:rsidRDefault="00686D9B" w:rsidP="00686D9B">
      <w:pPr>
        <w:ind w:firstLine="480"/>
      </w:pPr>
      <w:r w:rsidRPr="00686D9B">
        <w:rPr>
          <w:rFonts w:hint="eastAsia"/>
        </w:rPr>
        <w:t>1987</w:t>
      </w:r>
      <w:r w:rsidRPr="00686D9B">
        <w:rPr>
          <w:rFonts w:hint="eastAsia"/>
        </w:rPr>
        <w:t>年學者</w:t>
      </w:r>
      <w:r w:rsidRPr="00686D9B">
        <w:rPr>
          <w:rFonts w:hint="eastAsia"/>
        </w:rPr>
        <w:t>Hanekom</w:t>
      </w:r>
      <w:r w:rsidR="00C0795D">
        <w:rPr>
          <w:rFonts w:hint="eastAsia"/>
        </w:rPr>
        <w:t>將政策工具歸納為</w:t>
      </w:r>
      <w:r w:rsidR="00C0795D">
        <w:rPr>
          <w:rFonts w:hint="eastAsia"/>
        </w:rPr>
        <w:t>4</w:t>
      </w:r>
      <w:r w:rsidRPr="00686D9B">
        <w:rPr>
          <w:rFonts w:hint="eastAsia"/>
        </w:rPr>
        <w:t>類</w:t>
      </w:r>
      <w:r w:rsidRPr="00686D9B">
        <w:rPr>
          <w:rFonts w:ascii="新細明體" w:hAnsi="新細明體" w:hint="eastAsia"/>
        </w:rPr>
        <w:t>：</w:t>
      </w:r>
      <w:r w:rsidRPr="00686D9B">
        <w:rPr>
          <w:rFonts w:hint="eastAsia"/>
        </w:rPr>
        <w:t>(</w:t>
      </w:r>
      <w:r w:rsidRPr="00686D9B">
        <w:rPr>
          <w:rFonts w:hint="eastAsia"/>
        </w:rPr>
        <w:t>一</w:t>
      </w:r>
      <w:r w:rsidRPr="00686D9B">
        <w:rPr>
          <w:rFonts w:hint="eastAsia"/>
        </w:rPr>
        <w:t>)</w:t>
      </w:r>
      <w:r w:rsidRPr="00686D9B">
        <w:rPr>
          <w:rFonts w:hint="eastAsia"/>
        </w:rPr>
        <w:t>立法工具</w:t>
      </w:r>
      <w:r w:rsidRPr="00686D9B">
        <w:rPr>
          <w:rFonts w:ascii="新細明體" w:hAnsi="新細明體" w:hint="eastAsia"/>
        </w:rPr>
        <w:t>：</w:t>
      </w:r>
      <w:r w:rsidRPr="00686D9B">
        <w:rPr>
          <w:rFonts w:hint="eastAsia"/>
        </w:rPr>
        <w:t>立法本身就是政策執行過程中一個非常重要的政策工具</w:t>
      </w:r>
      <w:r w:rsidRPr="00686D9B">
        <w:rPr>
          <w:rFonts w:ascii="新細明體" w:hAnsi="新細明體" w:hint="eastAsia"/>
        </w:rPr>
        <w:t>；</w:t>
      </w:r>
      <w:r w:rsidRPr="00686D9B">
        <w:rPr>
          <w:rFonts w:hint="eastAsia"/>
        </w:rPr>
        <w:t>(</w:t>
      </w:r>
      <w:r w:rsidRPr="00686D9B">
        <w:rPr>
          <w:rFonts w:hint="eastAsia"/>
        </w:rPr>
        <w:t>二</w:t>
      </w:r>
      <w:r w:rsidRPr="00686D9B">
        <w:rPr>
          <w:rFonts w:hint="eastAsia"/>
        </w:rPr>
        <w:t>)</w:t>
      </w:r>
      <w:r w:rsidRPr="00686D9B">
        <w:rPr>
          <w:rFonts w:hint="eastAsia"/>
        </w:rPr>
        <w:t>服務條款</w:t>
      </w:r>
      <w:r w:rsidRPr="00686D9B">
        <w:rPr>
          <w:rFonts w:ascii="新細明體" w:hAnsi="新細明體" w:hint="eastAsia"/>
        </w:rPr>
        <w:t>：</w:t>
      </w:r>
      <w:r w:rsidRPr="00686D9B">
        <w:rPr>
          <w:rFonts w:hint="eastAsia"/>
        </w:rPr>
        <w:t>以簽約外包方式或成立準官方機構將某項公共事務委託民間機構處理</w:t>
      </w:r>
      <w:r w:rsidRPr="00686D9B">
        <w:rPr>
          <w:rFonts w:ascii="新細明體" w:hAnsi="新細明體" w:hint="eastAsia"/>
        </w:rPr>
        <w:t>，</w:t>
      </w:r>
      <w:r w:rsidRPr="00686D9B">
        <w:rPr>
          <w:rFonts w:hint="eastAsia"/>
        </w:rPr>
        <w:t>以提供民眾效率與滿意度</w:t>
      </w:r>
      <w:r w:rsidRPr="00686D9B">
        <w:rPr>
          <w:rFonts w:ascii="新細明體" w:hAnsi="新細明體" w:hint="eastAsia"/>
        </w:rPr>
        <w:t>；</w:t>
      </w:r>
      <w:r w:rsidRPr="00686D9B">
        <w:rPr>
          <w:rFonts w:hint="eastAsia"/>
        </w:rPr>
        <w:t>(</w:t>
      </w:r>
      <w:r w:rsidRPr="00686D9B">
        <w:rPr>
          <w:rFonts w:hint="eastAsia"/>
        </w:rPr>
        <w:t>三</w:t>
      </w:r>
      <w:r w:rsidRPr="00686D9B">
        <w:rPr>
          <w:rFonts w:hint="eastAsia"/>
        </w:rPr>
        <w:t>)</w:t>
      </w:r>
      <w:r w:rsidRPr="00686D9B">
        <w:rPr>
          <w:rFonts w:hint="eastAsia"/>
        </w:rPr>
        <w:t>賦稅工具</w:t>
      </w:r>
      <w:r w:rsidRPr="00686D9B">
        <w:rPr>
          <w:rFonts w:ascii="新細明體" w:hAnsi="新細明體" w:hint="eastAsia"/>
        </w:rPr>
        <w:t>：</w:t>
      </w:r>
      <w:r w:rsidRPr="00686D9B">
        <w:rPr>
          <w:rFonts w:hint="eastAsia"/>
        </w:rPr>
        <w:t>如透過課稅</w:t>
      </w:r>
      <w:r w:rsidRPr="00686D9B">
        <w:rPr>
          <w:rFonts w:hint="eastAsia"/>
        </w:rPr>
        <w:t>(</w:t>
      </w:r>
      <w:r w:rsidRPr="00686D9B">
        <w:rPr>
          <w:rFonts w:hint="eastAsia"/>
        </w:rPr>
        <w:t>如碳稅</w:t>
      </w:r>
      <w:r w:rsidRPr="00686D9B">
        <w:rPr>
          <w:rFonts w:ascii="新細明體" w:hAnsi="新細明體" w:hint="eastAsia"/>
        </w:rPr>
        <w:t>與污染稅者</w:t>
      </w:r>
      <w:r w:rsidRPr="00686D9B">
        <w:rPr>
          <w:rFonts w:hint="eastAsia"/>
        </w:rPr>
        <w:t>)</w:t>
      </w:r>
      <w:r w:rsidRPr="00686D9B">
        <w:rPr>
          <w:rFonts w:ascii="新細明體" w:hAnsi="新細明體" w:hint="eastAsia"/>
        </w:rPr>
        <w:t>，</w:t>
      </w:r>
      <w:r w:rsidRPr="00686D9B">
        <w:rPr>
          <w:rFonts w:hint="eastAsia"/>
        </w:rPr>
        <w:t>讓廠商汙染行為獲得改善</w:t>
      </w:r>
      <w:r w:rsidRPr="00686D9B">
        <w:rPr>
          <w:rFonts w:ascii="新細明體" w:hAnsi="新細明體" w:hint="eastAsia"/>
        </w:rPr>
        <w:t>；</w:t>
      </w:r>
      <w:r w:rsidRPr="00686D9B">
        <w:rPr>
          <w:rFonts w:hint="eastAsia"/>
        </w:rPr>
        <w:t>(</w:t>
      </w:r>
      <w:r w:rsidRPr="00686D9B">
        <w:rPr>
          <w:rFonts w:hint="eastAsia"/>
        </w:rPr>
        <w:t>四</w:t>
      </w:r>
      <w:r w:rsidRPr="00686D9B">
        <w:rPr>
          <w:rFonts w:hint="eastAsia"/>
        </w:rPr>
        <w:t>)</w:t>
      </w:r>
      <w:r w:rsidRPr="00686D9B">
        <w:rPr>
          <w:rFonts w:hint="eastAsia"/>
        </w:rPr>
        <w:t>說服工具</w:t>
      </w:r>
      <w:r w:rsidRPr="00686D9B">
        <w:rPr>
          <w:rFonts w:ascii="新細明體" w:hAnsi="新細明體" w:hint="eastAsia"/>
        </w:rPr>
        <w:t>：</w:t>
      </w:r>
      <w:r w:rsidRPr="00686D9B">
        <w:rPr>
          <w:rFonts w:hint="eastAsia"/>
        </w:rPr>
        <w:t>政府可以訴諸法律理性或道德訴求</w:t>
      </w:r>
      <w:r w:rsidRPr="00686D9B">
        <w:rPr>
          <w:rFonts w:ascii="新細明體" w:hAnsi="新細明體" w:hint="eastAsia"/>
        </w:rPr>
        <w:t>，</w:t>
      </w:r>
      <w:r w:rsidRPr="00686D9B">
        <w:rPr>
          <w:rFonts w:hint="eastAsia"/>
        </w:rPr>
        <w:t>使反抗者淪為違背公共利益的反社會行為者</w:t>
      </w:r>
      <w:r w:rsidRPr="00686D9B">
        <w:rPr>
          <w:rFonts w:hint="eastAsia"/>
        </w:rPr>
        <w:t>(</w:t>
      </w:r>
      <w:r w:rsidRPr="00686D9B">
        <w:rPr>
          <w:rFonts w:hint="eastAsia"/>
        </w:rPr>
        <w:t>李允傑與丘昌泰</w:t>
      </w:r>
      <w:r w:rsidRPr="00686D9B">
        <w:rPr>
          <w:rFonts w:ascii="新細明體" w:hAnsi="新細明體" w:hint="eastAsia"/>
        </w:rPr>
        <w:t>，</w:t>
      </w:r>
      <w:r w:rsidRPr="00686D9B">
        <w:rPr>
          <w:rFonts w:hint="eastAsia"/>
        </w:rPr>
        <w:t>2009</w:t>
      </w:r>
      <w:r w:rsidRPr="00686D9B">
        <w:rPr>
          <w:rFonts w:hint="eastAsia"/>
        </w:rPr>
        <w:t>：</w:t>
      </w:r>
      <w:r w:rsidRPr="00686D9B">
        <w:rPr>
          <w:rFonts w:hint="eastAsia"/>
        </w:rPr>
        <w:t>129)</w:t>
      </w:r>
    </w:p>
    <w:p w:rsidR="00686D9B" w:rsidRPr="00686D9B" w:rsidRDefault="00686D9B" w:rsidP="00686D9B">
      <w:pPr>
        <w:ind w:firstLine="480"/>
        <w:rPr>
          <w:rFonts w:ascii="Calibri" w:eastAsia="新細明體" w:hAnsi="Calibri" w:cs="Times New Roman"/>
        </w:rPr>
      </w:pPr>
      <w:r w:rsidRPr="00686D9B">
        <w:rPr>
          <w:rFonts w:ascii="Calibri" w:eastAsia="新細明體" w:hAnsi="Calibri" w:cs="Times New Roman"/>
        </w:rPr>
        <w:lastRenderedPageBreak/>
        <w:t xml:space="preserve">Howlett </w:t>
      </w:r>
      <w:r w:rsidRPr="00686D9B">
        <w:rPr>
          <w:rFonts w:ascii="Calibri" w:eastAsia="新細明體" w:hAnsi="Calibri" w:cs="Times New Roman" w:hint="eastAsia"/>
        </w:rPr>
        <w:t>與</w:t>
      </w:r>
      <w:r w:rsidRPr="00686D9B">
        <w:rPr>
          <w:rFonts w:ascii="Calibri" w:eastAsia="新細明體" w:hAnsi="Calibri" w:cs="Times New Roman"/>
        </w:rPr>
        <w:t xml:space="preserve"> Ramesh</w:t>
      </w:r>
      <w:r w:rsidRPr="00686D9B">
        <w:rPr>
          <w:rFonts w:ascii="Calibri" w:eastAsia="新細明體" w:hAnsi="Calibri" w:cs="Times New Roman" w:hint="eastAsia"/>
        </w:rPr>
        <w:t>（</w:t>
      </w:r>
      <w:r w:rsidRPr="00686D9B">
        <w:rPr>
          <w:rFonts w:ascii="Calibri" w:eastAsia="新細明體" w:hAnsi="Calibri" w:cs="Times New Roman"/>
        </w:rPr>
        <w:t>1955</w:t>
      </w:r>
      <w:r w:rsidRPr="00686D9B">
        <w:rPr>
          <w:rFonts w:ascii="Calibri" w:eastAsia="新細明體" w:hAnsi="Calibri" w:cs="Times New Roman"/>
        </w:rPr>
        <w:t>：</w:t>
      </w:r>
      <w:r w:rsidRPr="00686D9B">
        <w:rPr>
          <w:rFonts w:ascii="Calibri" w:eastAsia="新細明體" w:hAnsi="Calibri" w:cs="Times New Roman"/>
        </w:rPr>
        <w:t>82</w:t>
      </w:r>
      <w:r w:rsidRPr="00686D9B">
        <w:rPr>
          <w:rFonts w:ascii="Calibri" w:eastAsia="新細明體" w:hAnsi="Calibri" w:cs="Times New Roman" w:hint="eastAsia"/>
        </w:rPr>
        <w:t>）認為以「政策工具光譜」</w:t>
      </w:r>
      <w:r w:rsidRPr="00686D9B">
        <w:rPr>
          <w:rFonts w:ascii="Calibri" w:eastAsia="新細明體" w:hAnsi="Calibri" w:cs="Times New Roman"/>
        </w:rPr>
        <w:t>(a spectrum of policy instruments)</w:t>
      </w:r>
      <w:r w:rsidRPr="00686D9B">
        <w:rPr>
          <w:rFonts w:ascii="Calibri" w:eastAsia="新細明體" w:hAnsi="Calibri" w:cs="Times New Roman" w:hint="eastAsia"/>
        </w:rPr>
        <w:t>分析政策工具</w:t>
      </w:r>
      <w:r w:rsidR="00C0795D">
        <w:rPr>
          <w:rFonts w:ascii="新細明體" w:eastAsia="新細明體" w:hAnsi="新細明體" w:cs="Times New Roman" w:hint="eastAsia"/>
        </w:rPr>
        <w:t>，</w:t>
      </w:r>
      <w:r w:rsidRPr="00686D9B">
        <w:rPr>
          <w:rFonts w:ascii="Calibri" w:eastAsia="新細明體" w:hAnsi="Calibri" w:cs="Times New Roman" w:hint="eastAsia"/>
        </w:rPr>
        <w:t>較為妥適。</w:t>
      </w:r>
      <w:r w:rsidRPr="00686D9B">
        <w:rPr>
          <w:rFonts w:ascii="Calibri" w:eastAsia="新細明體" w:hAnsi="Calibri" w:cs="Times New Roman"/>
        </w:rPr>
        <w:t xml:space="preserve">Howlett </w:t>
      </w:r>
      <w:r w:rsidRPr="00686D9B">
        <w:rPr>
          <w:rFonts w:ascii="Calibri" w:eastAsia="新細明體" w:hAnsi="Calibri" w:cs="Times New Roman" w:hint="eastAsia"/>
        </w:rPr>
        <w:t>與</w:t>
      </w:r>
      <w:r w:rsidRPr="00686D9B">
        <w:rPr>
          <w:rFonts w:ascii="Calibri" w:eastAsia="新細明體" w:hAnsi="Calibri" w:cs="Times New Roman"/>
        </w:rPr>
        <w:t xml:space="preserve"> Ramesh</w:t>
      </w:r>
      <w:r w:rsidRPr="00686D9B">
        <w:rPr>
          <w:rFonts w:ascii="Calibri" w:eastAsia="新細明體" w:hAnsi="Calibri" w:cs="Times New Roman" w:hint="eastAsia"/>
        </w:rPr>
        <w:t>依據國家涉入提供商品與服務的程度劃分為三大類</w:t>
      </w:r>
      <w:r w:rsidRPr="00686D9B">
        <w:rPr>
          <w:rFonts w:ascii="Calibri" w:eastAsia="新細明體" w:hAnsi="Calibri" w:cs="Times New Roman"/>
        </w:rPr>
        <w:t>(</w:t>
      </w:r>
      <w:r w:rsidRPr="00686D9B">
        <w:rPr>
          <w:rFonts w:ascii="Calibri" w:eastAsia="新細明體" w:hAnsi="Calibri" w:cs="Times New Roman" w:hint="eastAsia"/>
        </w:rPr>
        <w:t>如圖</w:t>
      </w:r>
      <w:r w:rsidRPr="00686D9B">
        <w:rPr>
          <w:rFonts w:ascii="Calibri" w:eastAsia="新細明體" w:hAnsi="Calibri" w:cs="Times New Roman"/>
        </w:rPr>
        <w:t>1)</w:t>
      </w:r>
      <w:r w:rsidRPr="00686D9B">
        <w:rPr>
          <w:rFonts w:ascii="Calibri" w:eastAsia="新細明體" w:hAnsi="Calibri" w:cs="Times New Roman" w:hint="eastAsia"/>
        </w:rPr>
        <w:t>：自發型</w:t>
      </w:r>
      <w:r w:rsidRPr="00686D9B">
        <w:rPr>
          <w:rFonts w:ascii="Calibri" w:eastAsia="新細明體" w:hAnsi="Calibri" w:cs="Times New Roman"/>
        </w:rPr>
        <w:t>(Voluntary)</w:t>
      </w:r>
      <w:r w:rsidRPr="00686D9B">
        <w:rPr>
          <w:rFonts w:ascii="Calibri" w:eastAsia="新細明體" w:hAnsi="Calibri" w:cs="Times New Roman" w:hint="eastAsia"/>
        </w:rPr>
        <w:t>、強制型</w:t>
      </w:r>
      <w:r w:rsidRPr="00686D9B">
        <w:rPr>
          <w:rFonts w:ascii="Calibri" w:eastAsia="新細明體" w:hAnsi="Calibri" w:cs="Times New Roman"/>
        </w:rPr>
        <w:t>(Compulsory)</w:t>
      </w:r>
      <w:r w:rsidRPr="00686D9B">
        <w:rPr>
          <w:rFonts w:ascii="Calibri" w:eastAsia="新細明體" w:hAnsi="Calibri" w:cs="Times New Roman" w:hint="eastAsia"/>
        </w:rPr>
        <w:t>及混合型</w:t>
      </w:r>
      <w:r w:rsidRPr="00686D9B">
        <w:rPr>
          <w:rFonts w:ascii="Calibri" w:eastAsia="新細明體" w:hAnsi="Calibri" w:cs="Times New Roman"/>
        </w:rPr>
        <w:t>(Mixed)</w:t>
      </w:r>
      <w:r w:rsidRPr="00686D9B">
        <w:rPr>
          <w:rFonts w:ascii="Calibri" w:eastAsia="新細明體" w:hAnsi="Calibri" w:cs="Times New Roman" w:hint="eastAsia"/>
        </w:rPr>
        <w:t>，涵蓋</w:t>
      </w:r>
      <w:r w:rsidRPr="00686D9B">
        <w:rPr>
          <w:rFonts w:ascii="Calibri" w:eastAsia="新細明體" w:hAnsi="Calibri" w:cs="Times New Roman"/>
        </w:rPr>
        <w:t>10</w:t>
      </w:r>
      <w:r w:rsidRPr="00686D9B">
        <w:rPr>
          <w:rFonts w:ascii="Calibri" w:eastAsia="新細明體" w:hAnsi="Calibri" w:cs="Times New Roman" w:hint="eastAsia"/>
        </w:rPr>
        <w:t>種政策工具，形成由自發至強制的光譜架構</w:t>
      </w:r>
      <w:r w:rsidRPr="00686D9B">
        <w:rPr>
          <w:rFonts w:ascii="Calibri" w:eastAsia="新細明體" w:hAnsi="Calibri" w:cs="Times New Roman"/>
        </w:rPr>
        <w:t>(</w:t>
      </w:r>
      <w:r w:rsidRPr="00686D9B">
        <w:rPr>
          <w:rFonts w:ascii="Calibri" w:eastAsia="新細明體" w:hAnsi="Calibri" w:cs="Times New Roman" w:hint="eastAsia"/>
        </w:rPr>
        <w:t>丘昌泰，</w:t>
      </w:r>
      <w:r w:rsidRPr="00686D9B">
        <w:rPr>
          <w:rFonts w:ascii="Calibri" w:eastAsia="新細明體" w:hAnsi="Calibri" w:cs="Times New Roman"/>
        </w:rPr>
        <w:t>2004</w:t>
      </w:r>
      <w:r w:rsidRPr="00686D9B">
        <w:rPr>
          <w:rFonts w:ascii="Calibri" w:eastAsia="新細明體" w:hAnsi="Calibri" w:cs="Times New Roman"/>
        </w:rPr>
        <w:t>：</w:t>
      </w:r>
      <w:r w:rsidRPr="00686D9B">
        <w:rPr>
          <w:rFonts w:ascii="Calibri" w:eastAsia="新細明體" w:hAnsi="Calibri" w:cs="Times New Roman"/>
        </w:rPr>
        <w:t>77-370</w:t>
      </w:r>
      <w:r w:rsidRPr="00686D9B">
        <w:rPr>
          <w:rFonts w:ascii="Calibri" w:eastAsia="新細明體" w:hAnsi="Calibri" w:cs="Times New Roman" w:hint="eastAsia"/>
        </w:rPr>
        <w:t>；</w:t>
      </w:r>
      <w:r w:rsidRPr="00686D9B">
        <w:rPr>
          <w:rFonts w:ascii="Calibri" w:eastAsia="新細明體" w:hAnsi="Calibri" w:cs="Times New Roman"/>
        </w:rPr>
        <w:t>Warbroek</w:t>
      </w:r>
      <w:r w:rsidRPr="00686D9B">
        <w:rPr>
          <w:rFonts w:ascii="Calibri" w:eastAsia="新細明體" w:hAnsi="Calibri" w:cs="Times New Roman" w:hint="eastAsia"/>
        </w:rPr>
        <w:t>，</w:t>
      </w:r>
      <w:r w:rsidRPr="00686D9B">
        <w:rPr>
          <w:rFonts w:ascii="Calibri" w:eastAsia="新細明體" w:hAnsi="Calibri" w:cs="Times New Roman"/>
        </w:rPr>
        <w:t>2013</w:t>
      </w:r>
      <w:r w:rsidRPr="00686D9B">
        <w:rPr>
          <w:rFonts w:ascii="Calibri" w:eastAsia="新細明體" w:hAnsi="Calibri" w:cs="Times New Roman"/>
        </w:rPr>
        <w:t>：</w:t>
      </w:r>
      <w:r w:rsidRPr="00686D9B">
        <w:rPr>
          <w:rFonts w:ascii="Calibri" w:eastAsia="新細明體" w:hAnsi="Calibri" w:cs="Times New Roman"/>
        </w:rPr>
        <w:t>2-12)</w:t>
      </w:r>
      <w:r w:rsidR="00C0795D">
        <w:rPr>
          <w:rFonts w:ascii="Calibri" w:eastAsia="新細明體" w:hAnsi="Calibri" w:cs="Times New Roman" w:hint="eastAsia"/>
        </w:rPr>
        <w:t>。基此，政策工具的</w:t>
      </w:r>
      <w:r w:rsidR="00C0795D">
        <w:rPr>
          <w:rFonts w:ascii="Calibri" w:eastAsia="新細明體" w:hAnsi="Calibri" w:cs="Times New Roman" w:hint="eastAsia"/>
        </w:rPr>
        <w:t>3</w:t>
      </w:r>
      <w:r w:rsidRPr="00686D9B">
        <w:rPr>
          <w:rFonts w:ascii="Calibri" w:eastAsia="新細明體" w:hAnsi="Calibri" w:cs="Times New Roman" w:hint="eastAsia"/>
        </w:rPr>
        <w:t>大類型分別是：</w:t>
      </w:r>
    </w:p>
    <w:p w:rsidR="00686D9B" w:rsidRPr="00686D9B" w:rsidRDefault="00686D9B" w:rsidP="00686D9B">
      <w:pPr>
        <w:ind w:firstLine="480"/>
      </w:pPr>
      <w:r w:rsidRPr="00686D9B">
        <w:rPr>
          <w:rFonts w:hint="eastAsia"/>
        </w:rPr>
        <w:t>一、自願性工具：主要特徵為鮮少有政府参與，自願性工作的任務是在自願的基礎上完成的。政府對於公共問題無積極作為，也不主動介入，而留給社會處理，秉持市場、家庭及志願者組織本身，能够妥善處理的信念。自願性政策工具是經濟政策與社會政策的重要補充工具。</w:t>
      </w:r>
      <w:r w:rsidRPr="00686D9B">
        <w:t>21</w:t>
      </w:r>
      <w:r w:rsidRPr="00686D9B">
        <w:rPr>
          <w:rFonts w:hint="eastAsia"/>
        </w:rPr>
        <w:t>世紀以來，政府功能日益擴大，強制性政策工具層出不窮，但是許多公共問題仍然依靠自願性政策工具解決。其具體形式包括家庭與社區、自願性組織及民營市場。</w:t>
      </w:r>
    </w:p>
    <w:p w:rsidR="00686D9B" w:rsidRPr="00686D9B" w:rsidRDefault="00686D9B" w:rsidP="00686D9B">
      <w:pPr>
        <w:ind w:firstLine="480"/>
      </w:pPr>
      <w:r w:rsidRPr="00686D9B">
        <w:rPr>
          <w:rFonts w:hint="eastAsia"/>
        </w:rPr>
        <w:t>二、強制性工具：又稱爲直接工具，透過國家或政府的權威與強制力，迫使標的團體及個人採取或不採取某種行爲。政府爲實現其政策目標，可以經由訂定管制規定、經營公營事業及官僚機構直接提供等方式執行。</w:t>
      </w:r>
    </w:p>
    <w:p w:rsidR="00686D9B" w:rsidRPr="00686D9B" w:rsidRDefault="00686D9B" w:rsidP="00686D9B">
      <w:pPr>
        <w:ind w:firstLine="480"/>
      </w:pPr>
      <w:r w:rsidRPr="00686D9B">
        <w:rPr>
          <w:rFonts w:hint="eastAsia"/>
        </w:rPr>
        <w:t>三、混合性工具：結合強制性工具與自願性工具的部分特徵與優點，允許政府在一定程度加入非國家行動者的活動，而將最終的決策權留給私人機構，介入程度從最低程度的發布</w:t>
      </w:r>
      <w:r w:rsidR="005547B9">
        <w:rPr>
          <w:rFonts w:hint="eastAsia"/>
        </w:rPr>
        <w:t>資訊</w:t>
      </w:r>
      <w:r w:rsidRPr="00686D9B">
        <w:rPr>
          <w:rFonts w:hint="eastAsia"/>
        </w:rPr>
        <w:t>，到最大程度的對不利益行爲，進行懲罰性課稅。兩者之間，則包括補貼措施與價格機制等。</w:t>
      </w:r>
    </w:p>
    <w:p w:rsidR="00686D9B" w:rsidRPr="00686D9B" w:rsidRDefault="00686D9B" w:rsidP="00686D9B">
      <w:pPr>
        <w:ind w:firstLine="480"/>
        <w:rPr>
          <w:rFonts w:ascii="Calibri" w:eastAsia="新細明體" w:hAnsi="Calibri" w:cs="Times New Roman"/>
        </w:rPr>
      </w:pPr>
      <w:bookmarkStart w:id="55" w:name="OLE_LINK23"/>
      <w:bookmarkStart w:id="56" w:name="OLE_LINK24"/>
    </w:p>
    <w:p w:rsidR="00686D9B" w:rsidRPr="00686D9B" w:rsidRDefault="00686D9B" w:rsidP="00686D9B">
      <w:pPr>
        <w:ind w:firstLine="480"/>
        <w:rPr>
          <w:rFonts w:ascii="Calibri" w:eastAsia="新細明體" w:hAnsi="Calibri" w:cs="Times New Roman"/>
        </w:rPr>
      </w:pPr>
      <w:r w:rsidRPr="00686D9B">
        <w:rPr>
          <w:rFonts w:ascii="Calibri" w:eastAsia="新細明體" w:hAnsi="Calibri" w:cs="Times New Roman"/>
          <w:noProof/>
        </w:rPr>
        <mc:AlternateContent>
          <mc:Choice Requires="wps">
            <w:drawing>
              <wp:anchor distT="0" distB="0" distL="114300" distR="114300" simplePos="0" relativeHeight="251626496" behindDoc="0" locked="0" layoutInCell="1" allowOverlap="1" wp14:anchorId="3F2AFDD9" wp14:editId="6F59523C">
                <wp:simplePos x="0" y="0"/>
                <wp:positionH relativeFrom="column">
                  <wp:posOffset>3739515</wp:posOffset>
                </wp:positionH>
                <wp:positionV relativeFrom="paragraph">
                  <wp:posOffset>-635</wp:posOffset>
                </wp:positionV>
                <wp:extent cx="1245235" cy="1014730"/>
                <wp:effectExtent l="0" t="0" r="12065" b="1397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014730"/>
                        </a:xfrm>
                        <a:prstGeom prst="rect">
                          <a:avLst/>
                        </a:prstGeom>
                        <a:solidFill>
                          <a:srgbClr val="FFFFFF"/>
                        </a:solidFill>
                        <a:ln w="9525">
                          <a:solidFill>
                            <a:srgbClr val="000000"/>
                          </a:solidFill>
                          <a:miter lim="800000"/>
                          <a:headEnd/>
                          <a:tailEnd/>
                        </a:ln>
                      </wps:spPr>
                      <wps:txbx>
                        <w:txbxContent>
                          <w:p w:rsidR="00351AA9" w:rsidRDefault="00351AA9" w:rsidP="00C0795D">
                            <w:pPr>
                              <w:ind w:firstLineChars="0" w:firstLine="0"/>
                            </w:pPr>
                            <w:r w:rsidRPr="000B3FFB">
                              <w:rPr>
                                <w:rFonts w:hint="eastAsia"/>
                              </w:rPr>
                              <w:t>強制規範</w:t>
                            </w:r>
                          </w:p>
                          <w:p w:rsidR="00351AA9" w:rsidRDefault="00351AA9" w:rsidP="00C0795D">
                            <w:pPr>
                              <w:ind w:firstLineChars="0" w:firstLine="0"/>
                            </w:pPr>
                            <w:r>
                              <w:rPr>
                                <w:rFonts w:hint="eastAsia"/>
                              </w:rPr>
                              <w:t>公營事業</w:t>
                            </w:r>
                          </w:p>
                          <w:p w:rsidR="00351AA9" w:rsidRDefault="00351AA9" w:rsidP="00C0795D">
                            <w:pPr>
                              <w:ind w:firstLineChars="0" w:firstLine="0"/>
                            </w:pPr>
                            <w:r>
                              <w:rPr>
                                <w:rFonts w:hint="eastAsia"/>
                              </w:rPr>
                              <w:t>直接提供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94.45pt;margin-top:-.05pt;width:98.05pt;height:79.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">
                <v:textbox>
                  <w:txbxContent>
                    <w:p w:rsidR="00351AA9" w:rsidRDefault="00351AA9" w:rsidP="00C0795D">
                      <w:pPr>
                        <w:ind w:firstLineChars="0" w:firstLine="0"/>
                      </w:pPr>
                      <w:r w:rsidRPr="000B3FFB">
                        <w:rPr>
                          <w:rFonts w:hint="eastAsia"/>
                        </w:rPr>
                        <w:t>強制規範</w:t>
                      </w:r>
                    </w:p>
                    <w:p w:rsidR="00351AA9" w:rsidRDefault="00351AA9" w:rsidP="00C0795D">
                      <w:pPr>
                        <w:ind w:firstLineChars="0" w:firstLine="0"/>
                      </w:pPr>
                      <w:r>
                        <w:rPr>
                          <w:rFonts w:hint="eastAsia"/>
                        </w:rPr>
                        <w:t>公營事業</w:t>
                      </w:r>
                    </w:p>
                    <w:p w:rsidR="00351AA9" w:rsidRDefault="00351AA9" w:rsidP="00C0795D">
                      <w:pPr>
                        <w:ind w:firstLineChars="0" w:firstLine="0"/>
                      </w:pPr>
                      <w:r>
                        <w:rPr>
                          <w:rFonts w:hint="eastAsia"/>
                        </w:rPr>
                        <w:t>直接提供</w:t>
                      </w:r>
                    </w:p>
                  </w:txbxContent>
                </v:textbox>
              </v:shape>
            </w:pict>
          </mc:Fallback>
        </mc:AlternateContent>
      </w:r>
      <w:r w:rsidRPr="00686D9B">
        <w:rPr>
          <w:rFonts w:ascii="Calibri" w:eastAsia="新細明體" w:hAnsi="Calibri" w:cs="Times New Roman"/>
          <w:noProof/>
        </w:rPr>
        <mc:AlternateContent>
          <mc:Choice Requires="wps">
            <w:drawing>
              <wp:anchor distT="0" distB="0" distL="114300" distR="114300" simplePos="0" relativeHeight="251624448" behindDoc="0" locked="0" layoutInCell="1" allowOverlap="1" wp14:anchorId="50B4B0EC" wp14:editId="3EF42194">
                <wp:simplePos x="0" y="0"/>
                <wp:positionH relativeFrom="column">
                  <wp:posOffset>485140</wp:posOffset>
                </wp:positionH>
                <wp:positionV relativeFrom="paragraph">
                  <wp:posOffset>63055</wp:posOffset>
                </wp:positionV>
                <wp:extent cx="1207135" cy="1403985"/>
                <wp:effectExtent l="0" t="0" r="12065"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3985"/>
                        </a:xfrm>
                        <a:prstGeom prst="rect">
                          <a:avLst/>
                        </a:prstGeom>
                        <a:solidFill>
                          <a:srgbClr val="FFFFFF"/>
                        </a:solidFill>
                        <a:ln w="9525">
                          <a:solidFill>
                            <a:srgbClr val="000000"/>
                          </a:solidFill>
                          <a:miter lim="800000"/>
                          <a:headEnd/>
                          <a:tailEnd/>
                        </a:ln>
                      </wps:spPr>
                      <wps:txbx>
                        <w:txbxContent>
                          <w:p w:rsidR="00351AA9" w:rsidRDefault="00351AA9" w:rsidP="00686D9B">
                            <w:pPr>
                              <w:ind w:firstLineChars="0" w:firstLine="0"/>
                            </w:pPr>
                            <w:r>
                              <w:rPr>
                                <w:rFonts w:hint="eastAsia"/>
                              </w:rPr>
                              <w:t>家庭與社區</w:t>
                            </w:r>
                          </w:p>
                          <w:p w:rsidR="00351AA9" w:rsidRDefault="00351AA9" w:rsidP="00686D9B">
                            <w:pPr>
                              <w:ind w:firstLineChars="0" w:firstLine="0"/>
                            </w:pPr>
                            <w:r>
                              <w:rPr>
                                <w:rFonts w:hint="eastAsia"/>
                              </w:rPr>
                              <w:t>自願性組織</w:t>
                            </w:r>
                          </w:p>
                          <w:p w:rsidR="00351AA9" w:rsidRDefault="00351AA9" w:rsidP="00686D9B">
                            <w:pPr>
                              <w:ind w:firstLineChars="0" w:firstLine="0"/>
                            </w:pPr>
                            <w:r>
                              <w:rPr>
                                <w:rFonts w:hint="eastAsia"/>
                              </w:rPr>
                              <w:t>市場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8.2pt;margin-top:4.95pt;width:95.05pt;height:110.55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">
                <v:textbox style="mso-fit-shape-to-text:t">
                  <w:txbxContent>
                    <w:p w:rsidR="00351AA9" w:rsidRDefault="00351AA9" w:rsidP="00686D9B">
                      <w:pPr>
                        <w:ind w:firstLineChars="0" w:firstLine="0"/>
                      </w:pPr>
                      <w:r>
                        <w:rPr>
                          <w:rFonts w:hint="eastAsia"/>
                        </w:rPr>
                        <w:t>家庭與社區</w:t>
                      </w:r>
                    </w:p>
                    <w:p w:rsidR="00351AA9" w:rsidRDefault="00351AA9" w:rsidP="00686D9B">
                      <w:pPr>
                        <w:ind w:firstLineChars="0" w:firstLine="0"/>
                      </w:pPr>
                      <w:r>
                        <w:rPr>
                          <w:rFonts w:hint="eastAsia"/>
                        </w:rPr>
                        <w:t>自願性組織</w:t>
                      </w:r>
                    </w:p>
                    <w:p w:rsidR="00351AA9" w:rsidRDefault="00351AA9" w:rsidP="00686D9B">
                      <w:pPr>
                        <w:ind w:firstLineChars="0" w:firstLine="0"/>
                      </w:pPr>
                      <w:r>
                        <w:rPr>
                          <w:rFonts w:hint="eastAsia"/>
                        </w:rPr>
                        <w:t>市場</w:t>
                      </w:r>
                    </w:p>
                  </w:txbxContent>
                </v:textbox>
              </v:shape>
            </w:pict>
          </mc:Fallback>
        </mc:AlternateContent>
      </w:r>
      <w:r w:rsidRPr="00686D9B">
        <w:rPr>
          <w:rFonts w:ascii="Calibri" w:eastAsia="新細明體" w:hAnsi="Calibri" w:cs="Times New Roman"/>
          <w:noProof/>
        </w:rPr>
        <mc:AlternateContent>
          <mc:Choice Requires="wps">
            <w:drawing>
              <wp:anchor distT="0" distB="0" distL="114300" distR="114300" simplePos="0" relativeHeight="251625472" behindDoc="0" locked="0" layoutInCell="1" allowOverlap="1" wp14:anchorId="36B90E6C" wp14:editId="746B0F09">
                <wp:simplePos x="0" y="0"/>
                <wp:positionH relativeFrom="column">
                  <wp:align>center</wp:align>
                </wp:positionH>
                <wp:positionV relativeFrom="paragraph">
                  <wp:posOffset>0</wp:posOffset>
                </wp:positionV>
                <wp:extent cx="1438275" cy="1403985"/>
                <wp:effectExtent l="0" t="0" r="28575"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407" cy="1403985"/>
                        </a:xfrm>
                        <a:prstGeom prst="rect">
                          <a:avLst/>
                        </a:prstGeom>
                        <a:solidFill>
                          <a:srgbClr val="FFFFFF"/>
                        </a:solidFill>
                        <a:ln w="9525">
                          <a:solidFill>
                            <a:srgbClr val="000000"/>
                          </a:solidFill>
                          <a:miter lim="800000"/>
                          <a:headEnd/>
                          <a:tailEnd/>
                        </a:ln>
                      </wps:spPr>
                      <wps:txbx>
                        <w:txbxContent>
                          <w:p w:rsidR="00351AA9" w:rsidRDefault="00351AA9" w:rsidP="00C0795D">
                            <w:pPr>
                              <w:ind w:firstLineChars="0" w:firstLine="0"/>
                            </w:pPr>
                            <w:r>
                              <w:rPr>
                                <w:rFonts w:hint="eastAsia"/>
                              </w:rPr>
                              <w:t>資訊與勸說</w:t>
                            </w:r>
                          </w:p>
                          <w:p w:rsidR="00351AA9" w:rsidRDefault="00351AA9" w:rsidP="00C0795D">
                            <w:pPr>
                              <w:ind w:firstLineChars="0" w:firstLine="0"/>
                            </w:pPr>
                            <w:r>
                              <w:rPr>
                                <w:rFonts w:hint="eastAsia"/>
                              </w:rPr>
                              <w:t>補貼</w:t>
                            </w:r>
                          </w:p>
                          <w:p w:rsidR="00351AA9" w:rsidRDefault="00351AA9" w:rsidP="00C0795D">
                            <w:pPr>
                              <w:ind w:firstLineChars="0" w:firstLine="0"/>
                            </w:pPr>
                            <w:r>
                              <w:rPr>
                                <w:rFonts w:hint="eastAsia"/>
                              </w:rPr>
                              <w:t>財產權銷售</w:t>
                            </w:r>
                          </w:p>
                          <w:p w:rsidR="00351AA9" w:rsidRPr="00D2134C" w:rsidRDefault="00351AA9" w:rsidP="00C0795D">
                            <w:pPr>
                              <w:ind w:firstLineChars="0" w:firstLine="0"/>
                            </w:pPr>
                            <w:r>
                              <w:rPr>
                                <w:rFonts w:hint="eastAsia"/>
                              </w:rPr>
                              <w:t>課稅與使用付費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0;margin-top:0;width:113.25pt;height:110.55pt;z-index:2516254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">
                <v:textbox style="mso-fit-shape-to-text:t">
                  <w:txbxContent>
                    <w:p w:rsidR="00351AA9" w:rsidRDefault="00351AA9" w:rsidP="00C0795D">
                      <w:pPr>
                        <w:ind w:firstLineChars="0" w:firstLine="0"/>
                      </w:pPr>
                      <w:r>
                        <w:rPr>
                          <w:rFonts w:hint="eastAsia"/>
                        </w:rPr>
                        <w:t>資訊與勸說</w:t>
                      </w:r>
                    </w:p>
                    <w:p w:rsidR="00351AA9" w:rsidRDefault="00351AA9" w:rsidP="00C0795D">
                      <w:pPr>
                        <w:ind w:firstLineChars="0" w:firstLine="0"/>
                      </w:pPr>
                      <w:r>
                        <w:rPr>
                          <w:rFonts w:hint="eastAsia"/>
                        </w:rPr>
                        <w:t>補貼</w:t>
                      </w:r>
                    </w:p>
                    <w:p w:rsidR="00351AA9" w:rsidRDefault="00351AA9" w:rsidP="00C0795D">
                      <w:pPr>
                        <w:ind w:firstLineChars="0" w:firstLine="0"/>
                      </w:pPr>
                      <w:r>
                        <w:rPr>
                          <w:rFonts w:hint="eastAsia"/>
                        </w:rPr>
                        <w:t>財產權銷售</w:t>
                      </w:r>
                    </w:p>
                    <w:p w:rsidR="00351AA9" w:rsidRPr="00D2134C" w:rsidRDefault="00351AA9" w:rsidP="00C0795D">
                      <w:pPr>
                        <w:ind w:firstLineChars="0" w:firstLine="0"/>
                      </w:pPr>
                      <w:r>
                        <w:rPr>
                          <w:rFonts w:hint="eastAsia"/>
                        </w:rPr>
                        <w:t>課稅與使用付費</w:t>
                      </w:r>
                    </w:p>
                  </w:txbxContent>
                </v:textbox>
              </v:shape>
            </w:pict>
          </mc:Fallback>
        </mc:AlternateContent>
      </w:r>
    </w:p>
    <w:p w:rsidR="00686D9B" w:rsidRPr="00686D9B" w:rsidRDefault="00686D9B" w:rsidP="00686D9B">
      <w:pPr>
        <w:ind w:firstLine="480"/>
        <w:rPr>
          <w:rFonts w:ascii="Calibri" w:eastAsia="新細明體" w:hAnsi="Calibri" w:cs="Times New Roman"/>
        </w:rPr>
      </w:pPr>
    </w:p>
    <w:p w:rsidR="00686D9B" w:rsidRPr="00686D9B" w:rsidRDefault="00686D9B" w:rsidP="00686D9B">
      <w:pPr>
        <w:ind w:firstLine="480"/>
        <w:rPr>
          <w:rFonts w:ascii="Calibri" w:eastAsia="新細明體" w:hAnsi="Calibri" w:cs="Times New Roman"/>
        </w:rPr>
      </w:pPr>
    </w:p>
    <w:p w:rsidR="00686D9B" w:rsidRPr="00686D9B" w:rsidRDefault="00686D9B" w:rsidP="00686D9B">
      <w:pPr>
        <w:ind w:firstLine="520"/>
        <w:rPr>
          <w:rFonts w:ascii="Arial" w:eastAsia="標楷體" w:hAnsi="Arial" w:cs="Times New Roman"/>
          <w:sz w:val="26"/>
        </w:rPr>
      </w:pPr>
    </w:p>
    <w:p w:rsidR="00686D9B" w:rsidRPr="00686D9B" w:rsidRDefault="00686D9B" w:rsidP="00686D9B">
      <w:pPr>
        <w:ind w:firstLine="520"/>
        <w:rPr>
          <w:rFonts w:ascii="Arial" w:eastAsia="標楷體" w:hAnsi="Arial" w:cs="Times New Roman"/>
          <w:sz w:val="26"/>
        </w:rPr>
      </w:pPr>
    </w:p>
    <w:p w:rsidR="00686D9B" w:rsidRPr="00686D9B" w:rsidRDefault="00686D9B" w:rsidP="00686D9B">
      <w:pPr>
        <w:ind w:firstLine="520"/>
        <w:rPr>
          <w:rFonts w:ascii="Arial" w:eastAsia="標楷體" w:hAnsi="Arial" w:cs="Times New Roman"/>
          <w:sz w:val="26"/>
        </w:rPr>
      </w:pPr>
    </w:p>
    <w:p w:rsidR="00686D9B" w:rsidRPr="00686D9B" w:rsidRDefault="00686D9B" w:rsidP="00686D9B">
      <w:pPr>
        <w:ind w:firstLine="520"/>
        <w:rPr>
          <w:rFonts w:ascii="Arial" w:eastAsia="標楷體" w:hAnsi="Arial" w:cs="Times New Roman"/>
          <w:sz w:val="26"/>
        </w:rPr>
      </w:pPr>
      <w:r w:rsidRPr="00686D9B">
        <w:rPr>
          <w:rFonts w:ascii="Arial" w:eastAsia="標楷體" w:hAnsi="Arial" w:cs="Times New Roman" w:hint="eastAsia"/>
          <w:noProof/>
          <w:sz w:val="26"/>
        </w:rPr>
        <w:lastRenderedPageBreak/>
        <mc:AlternateContent>
          <mc:Choice Requires="wps">
            <w:drawing>
              <wp:anchor distT="0" distB="0" distL="114300" distR="114300" simplePos="0" relativeHeight="251627520" behindDoc="0" locked="0" layoutInCell="1" allowOverlap="1" wp14:anchorId="4A2CC940" wp14:editId="33317531">
                <wp:simplePos x="0" y="0"/>
                <wp:positionH relativeFrom="column">
                  <wp:posOffset>648970</wp:posOffset>
                </wp:positionH>
                <wp:positionV relativeFrom="paragraph">
                  <wp:posOffset>38925</wp:posOffset>
                </wp:positionV>
                <wp:extent cx="4337914" cy="36576"/>
                <wp:effectExtent l="0" t="76200" r="24765" b="78105"/>
                <wp:wrapNone/>
                <wp:docPr id="58" name="直線單箭頭接點 58"/>
                <wp:cNvGraphicFramePr/>
                <a:graphic xmlns:a="http://schemas.openxmlformats.org/drawingml/2006/main">
                  <a:graphicData uri="http://schemas.microsoft.com/office/word/2010/wordprocessingShape">
                    <wps:wsp>
                      <wps:cNvCnPr/>
                      <wps:spPr>
                        <a:xfrm flipV="1">
                          <a:off x="0" y="0"/>
                          <a:ext cx="4337914" cy="3657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173AD104" id="直線單箭頭接點 58" o:spid="_x0000_s1026" type="#_x0000_t32" style="position:absolute;margin-left:51.1pt;margin-top:3.05pt;width:341.55pt;height:2.9pt;flip:y;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" strokecolor="#4a7ebb">
                <v:stroke endarrow="open"/>
              </v:shape>
            </w:pict>
          </mc:Fallback>
        </mc:AlternateContent>
      </w:r>
    </w:p>
    <w:p w:rsidR="00686D9B" w:rsidRPr="00686D9B" w:rsidRDefault="00686D9B" w:rsidP="00686D9B">
      <w:pPr>
        <w:ind w:firstLine="520"/>
        <w:rPr>
          <w:rFonts w:ascii="新細明體" w:eastAsia="新細明體" w:hAnsi="新細明體" w:cs="Times New Roman"/>
          <w:sz w:val="26"/>
        </w:rPr>
      </w:pPr>
      <w:r w:rsidRPr="00686D9B">
        <w:rPr>
          <w:rFonts w:ascii="Arial" w:eastAsia="標楷體" w:hAnsi="Arial" w:cs="Times New Roman" w:hint="eastAsia"/>
          <w:sz w:val="26"/>
        </w:rPr>
        <w:t xml:space="preserve"> </w:t>
      </w:r>
      <w:r w:rsidRPr="00686D9B">
        <w:rPr>
          <w:rFonts w:ascii="新細明體" w:eastAsia="新細明體" w:hAnsi="新細明體" w:cs="Times New Roman" w:hint="eastAsia"/>
          <w:sz w:val="26"/>
        </w:rPr>
        <w:t xml:space="preserve"> 低              國家涉入程度                      高   </w:t>
      </w:r>
    </w:p>
    <w:p w:rsidR="00686D9B" w:rsidRPr="00686D9B" w:rsidRDefault="00686D9B" w:rsidP="00686D9B">
      <w:pPr>
        <w:ind w:firstLine="520"/>
        <w:rPr>
          <w:rFonts w:ascii="新細明體" w:eastAsia="新細明體" w:hAnsi="新細明體" w:cs="Times New Roman"/>
          <w:sz w:val="26"/>
        </w:rPr>
      </w:pPr>
      <w:r w:rsidRPr="00686D9B">
        <w:rPr>
          <w:rFonts w:ascii="新細明體" w:eastAsia="新細明體" w:hAnsi="新細明體" w:cs="Times New Roman" w:hint="eastAsia"/>
          <w:sz w:val="26"/>
        </w:rPr>
        <w:t xml:space="preserve">      自發型工具    混合型工具       強制型工具</w:t>
      </w:r>
    </w:p>
    <w:p w:rsidR="00686D9B" w:rsidRPr="00686D9B" w:rsidRDefault="00686D9B" w:rsidP="00351AA9">
      <w:pPr>
        <w:pStyle w:val="3"/>
        <w:ind w:firstLine="561"/>
      </w:pPr>
      <w:bookmarkStart w:id="57" w:name="_Toc462153045"/>
      <w:r w:rsidRPr="00686D9B">
        <w:rPr>
          <w:rFonts w:hint="eastAsia"/>
        </w:rPr>
        <w:t>圖</w:t>
      </w:r>
      <w:r w:rsidRPr="00686D9B">
        <w:rPr>
          <w:rFonts w:ascii="新細明體" w:hAnsi="新細明體" w:hint="eastAsia"/>
        </w:rPr>
        <w:t>○</w:t>
      </w:r>
      <w:r w:rsidRPr="00686D9B">
        <w:rPr>
          <w:rFonts w:hint="eastAsia"/>
        </w:rPr>
        <w:t xml:space="preserve"> </w:t>
      </w:r>
      <w:r w:rsidRPr="00686D9B">
        <w:rPr>
          <w:rFonts w:hint="eastAsia"/>
        </w:rPr>
        <w:t>政策工具光譜圖</w:t>
      </w:r>
      <w:bookmarkEnd w:id="57"/>
    </w:p>
    <w:p w:rsidR="00686D9B" w:rsidRPr="00686D9B" w:rsidRDefault="00686D9B" w:rsidP="00686D9B">
      <w:pPr>
        <w:ind w:firstLine="480"/>
        <w:rPr>
          <w:rFonts w:ascii="新細明體" w:eastAsia="新細明體" w:hAnsi="新細明體" w:cs="Times New Roman"/>
        </w:rPr>
      </w:pPr>
      <w:r w:rsidRPr="00686D9B">
        <w:rPr>
          <w:rFonts w:ascii="Calibri" w:eastAsia="新細明體" w:hAnsi="Calibri" w:cs="Times New Roman" w:hint="eastAsia"/>
        </w:rPr>
        <w:t>資料來源：</w:t>
      </w:r>
      <w:r w:rsidRPr="00686D9B">
        <w:rPr>
          <w:rFonts w:ascii="Calibri" w:eastAsia="新細明體" w:hAnsi="Calibri" w:cs="Times New Roman" w:hint="eastAsia"/>
        </w:rPr>
        <w:t xml:space="preserve">Howlett </w:t>
      </w:r>
      <w:r w:rsidRPr="00686D9B">
        <w:rPr>
          <w:rFonts w:ascii="Calibri" w:eastAsia="新細明體" w:hAnsi="Calibri" w:cs="Times New Roman" w:hint="eastAsia"/>
        </w:rPr>
        <w:t>與</w:t>
      </w:r>
      <w:r w:rsidRPr="00686D9B">
        <w:rPr>
          <w:rFonts w:ascii="Calibri" w:eastAsia="新細明體" w:hAnsi="Calibri" w:cs="Times New Roman" w:hint="eastAsia"/>
        </w:rPr>
        <w:t xml:space="preserve"> Ramesh</w:t>
      </w:r>
      <w:r w:rsidRPr="00686D9B">
        <w:rPr>
          <w:rFonts w:ascii="Calibri" w:eastAsia="新細明體" w:hAnsi="Calibri" w:cs="Times New Roman" w:hint="eastAsia"/>
        </w:rPr>
        <w:t>（</w:t>
      </w:r>
      <w:r w:rsidRPr="00686D9B">
        <w:rPr>
          <w:rFonts w:ascii="Calibri" w:eastAsia="新細明體" w:hAnsi="Calibri" w:cs="Times New Roman" w:hint="eastAsia"/>
        </w:rPr>
        <w:t>1955</w:t>
      </w:r>
      <w:r w:rsidRPr="00686D9B">
        <w:rPr>
          <w:rFonts w:ascii="Calibri" w:eastAsia="新細明體" w:hAnsi="Calibri" w:cs="Times New Roman" w:hint="eastAsia"/>
        </w:rPr>
        <w:t>）</w:t>
      </w:r>
      <w:r w:rsidRPr="00686D9B">
        <w:rPr>
          <w:rFonts w:ascii="新細明體" w:eastAsia="新細明體" w:hAnsi="新細明體" w:cs="Times New Roman" w:hint="eastAsia"/>
        </w:rPr>
        <w:t>。</w:t>
      </w:r>
    </w:p>
    <w:bookmarkEnd w:id="55"/>
    <w:bookmarkEnd w:id="56"/>
    <w:p w:rsidR="00C45004" w:rsidRDefault="00C45004" w:rsidP="00C45004">
      <w:pPr>
        <w:ind w:firstLine="480"/>
      </w:pPr>
      <w:r>
        <w:rPr>
          <w:rFonts w:hint="eastAsia"/>
        </w:rPr>
        <w:t>至於政策工具的選擇，並無所謂的「最佳選擇」，只有「最適選擇」。究其原因，在於決策者必須綜合各類因素如議題性質、標的團體特性及環境系統等，始能進行決策；即使待解決的政策問題相同，但如面對標的團體不同，便須採取不同政策工具。</w:t>
      </w:r>
    </w:p>
    <w:p w:rsidR="00C45004" w:rsidRDefault="00C45004" w:rsidP="00C45004">
      <w:pPr>
        <w:ind w:firstLine="480"/>
      </w:pPr>
      <w:r>
        <w:rPr>
          <w:rFonts w:hint="eastAsia"/>
        </w:rPr>
        <w:t>Salamon</w:t>
      </w:r>
      <w:r>
        <w:rPr>
          <w:rFonts w:hint="eastAsia"/>
        </w:rPr>
        <w:t>（</w:t>
      </w:r>
      <w:r>
        <w:rPr>
          <w:rFonts w:hint="eastAsia"/>
        </w:rPr>
        <w:t>2002</w:t>
      </w:r>
      <w:r>
        <w:rPr>
          <w:rFonts w:hint="eastAsia"/>
        </w:rPr>
        <w:t>）指出衡量政策工具的原則有四：第一、強制性</w:t>
      </w:r>
      <w:r>
        <w:rPr>
          <w:rFonts w:hint="eastAsia"/>
        </w:rPr>
        <w:t>(coerciveness)</w:t>
      </w:r>
      <w:r>
        <w:rPr>
          <w:rFonts w:hint="eastAsia"/>
        </w:rPr>
        <w:t>：政策工具限制行為</w:t>
      </w:r>
      <w:r w:rsidR="00BB4B0A">
        <w:rPr>
          <w:rFonts w:hint="eastAsia"/>
        </w:rPr>
        <w:t>(constrains behavior</w:t>
      </w:r>
      <w:r>
        <w:rPr>
          <w:rFonts w:hint="eastAsia"/>
        </w:rPr>
        <w:t>)</w:t>
      </w:r>
      <w:r>
        <w:rPr>
          <w:rFonts w:hint="eastAsia"/>
        </w:rPr>
        <w:t>的程度，而不是鼓勵</w:t>
      </w:r>
      <w:r w:rsidR="00BB4B0A">
        <w:rPr>
          <w:rFonts w:hint="eastAsia"/>
        </w:rPr>
        <w:t>(encourages</w:t>
      </w:r>
      <w:r>
        <w:rPr>
          <w:rFonts w:hint="eastAsia"/>
        </w:rPr>
        <w:t>)</w:t>
      </w:r>
      <w:r>
        <w:rPr>
          <w:rFonts w:hint="eastAsia"/>
        </w:rPr>
        <w:t>或阻止</w:t>
      </w:r>
      <w:r>
        <w:rPr>
          <w:rFonts w:hint="eastAsia"/>
        </w:rPr>
        <w:t>(discourages )</w:t>
      </w:r>
      <w:r>
        <w:rPr>
          <w:rFonts w:hint="eastAsia"/>
        </w:rPr>
        <w:t>；第二、直接性</w:t>
      </w:r>
      <w:r>
        <w:rPr>
          <w:rFonts w:hint="eastAsia"/>
        </w:rPr>
        <w:t>(directness)</w:t>
      </w:r>
      <w:r>
        <w:rPr>
          <w:rFonts w:hint="eastAsia"/>
        </w:rPr>
        <w:t>：政府主體直接主管</w:t>
      </w:r>
      <w:r>
        <w:rPr>
          <w:rFonts w:hint="eastAsia"/>
        </w:rPr>
        <w:t>(authorizes )</w:t>
      </w:r>
      <w:r>
        <w:rPr>
          <w:rFonts w:hint="eastAsia"/>
        </w:rPr>
        <w:t>與融資</w:t>
      </w:r>
      <w:r>
        <w:rPr>
          <w:rFonts w:hint="eastAsia"/>
        </w:rPr>
        <w:t>(finances )</w:t>
      </w:r>
      <w:r>
        <w:rPr>
          <w:rFonts w:hint="eastAsia"/>
        </w:rPr>
        <w:t>的程度；第三、能見度</w:t>
      </w:r>
      <w:r w:rsidR="00BB4B0A">
        <w:rPr>
          <w:rFonts w:hint="eastAsia"/>
        </w:rPr>
        <w:t>(visibility</w:t>
      </w:r>
      <w:r>
        <w:rPr>
          <w:rFonts w:hint="eastAsia"/>
        </w:rPr>
        <w:t>)</w:t>
      </w:r>
      <w:r>
        <w:rPr>
          <w:rFonts w:hint="eastAsia"/>
        </w:rPr>
        <w:t>：政策工具顯著成本與影響的程度。第四、機動性</w:t>
      </w:r>
      <w:r>
        <w:rPr>
          <w:rFonts w:hint="eastAsia"/>
        </w:rPr>
        <w:t>(automaticity )</w:t>
      </w:r>
      <w:r>
        <w:rPr>
          <w:rFonts w:hint="eastAsia"/>
        </w:rPr>
        <w:t>：政策工具利用現行經濟社會機制</w:t>
      </w:r>
      <w:r>
        <w:rPr>
          <w:rFonts w:hint="eastAsia"/>
        </w:rPr>
        <w:t>(existing social and economic mechanism )</w:t>
      </w:r>
      <w:r>
        <w:rPr>
          <w:rFonts w:hint="eastAsia"/>
        </w:rPr>
        <w:t>的程度，而非使用政府權力</w:t>
      </w:r>
      <w:r>
        <w:rPr>
          <w:rFonts w:hint="eastAsia"/>
        </w:rPr>
        <w:t>(authority )</w:t>
      </w:r>
      <w:r>
        <w:rPr>
          <w:rFonts w:hint="eastAsia"/>
        </w:rPr>
        <w:t>創造另一機制。</w:t>
      </w:r>
    </w:p>
    <w:p w:rsidR="00C45004" w:rsidRDefault="00C45004" w:rsidP="00C45004">
      <w:pPr>
        <w:ind w:firstLine="480"/>
      </w:pPr>
      <w:r>
        <w:rPr>
          <w:rFonts w:hint="eastAsia"/>
        </w:rPr>
        <w:t>丘昌泰</w:t>
      </w:r>
      <w:r>
        <w:rPr>
          <w:rFonts w:hint="eastAsia"/>
        </w:rPr>
        <w:t>(2004</w:t>
      </w:r>
      <w:r>
        <w:rPr>
          <w:rFonts w:hint="eastAsia"/>
        </w:rPr>
        <w:t>：</w:t>
      </w:r>
      <w:r>
        <w:rPr>
          <w:rFonts w:hint="eastAsia"/>
        </w:rPr>
        <w:t>371-374)</w:t>
      </w:r>
      <w:r>
        <w:rPr>
          <w:rFonts w:hint="eastAsia"/>
        </w:rPr>
        <w:t>認為影響政策工具的選擇途徑有三：第一、「經濟」途徑：主要從福利經濟學與新古典經濟學的角度為選擇標準。福利經濟學的標準，國家機關應積極干預防止是常失靈，著重專業技術、政策工具效果，而傾向於強制型或混合型的工具；反觀，新古典經濟學強調國家機關應採用不干預市場的自發型工具，強制型或混合型工具會破壞市場機能，恐造成反效果；第二、「政治」途徑：政治學者認為不可能僅透過經濟與技術標準選擇政策工具，且通常受限於資源限制、政治壓力、法律限制或過去採用工具的失敗經驗等因素；第</w:t>
      </w:r>
      <w:r w:rsidR="00BB4B0A">
        <w:rPr>
          <w:rFonts w:hint="eastAsia"/>
        </w:rPr>
        <w:t>三、「整合」途徑：係合併經濟途徑與政治途徑。將政策工具選擇分成</w:t>
      </w:r>
      <w:r w:rsidR="00BB4B0A">
        <w:rPr>
          <w:rFonts w:hint="eastAsia"/>
        </w:rPr>
        <w:t>2</w:t>
      </w:r>
      <w:r>
        <w:rPr>
          <w:rFonts w:hint="eastAsia"/>
        </w:rPr>
        <w:t>個指標：</w:t>
      </w:r>
      <w:r w:rsidR="005F6927">
        <w:rPr>
          <w:rFonts w:hint="eastAsia"/>
        </w:rPr>
        <w:t>1</w:t>
      </w:r>
      <w:r w:rsidR="005F6927">
        <w:rPr>
          <w:rFonts w:hint="eastAsia"/>
        </w:rPr>
        <w:t>、</w:t>
      </w:r>
      <w:r>
        <w:rPr>
          <w:rFonts w:hint="eastAsia"/>
        </w:rPr>
        <w:t>國家能力高低程度：指政府影響標的團體的能力；</w:t>
      </w:r>
      <w:r w:rsidR="005F6927">
        <w:rPr>
          <w:rFonts w:hint="eastAsia"/>
        </w:rPr>
        <w:t>2</w:t>
      </w:r>
      <w:r w:rsidR="005F6927">
        <w:rPr>
          <w:rFonts w:hint="eastAsia"/>
        </w:rPr>
        <w:t>、</w:t>
      </w:r>
      <w:r>
        <w:rPr>
          <w:rFonts w:hint="eastAsia"/>
        </w:rPr>
        <w:t>政策次級體系複雜程度</w:t>
      </w:r>
      <w:r>
        <w:rPr>
          <w:rFonts w:hint="eastAsia"/>
        </w:rPr>
        <w:t>(policy subsystem complexity)</w:t>
      </w:r>
      <w:r>
        <w:rPr>
          <w:rFonts w:hint="eastAsia"/>
        </w:rPr>
        <w:t>：政</w:t>
      </w:r>
      <w:r w:rsidR="00BB4B0A">
        <w:rPr>
          <w:rFonts w:hint="eastAsia"/>
        </w:rPr>
        <w:t>府執行政策面對標的團體的複雜程度。依據這兩個指標的交叉，區分為</w:t>
      </w:r>
      <w:r w:rsidR="00BB4B0A">
        <w:rPr>
          <w:rFonts w:hint="eastAsia"/>
        </w:rPr>
        <w:t>4</w:t>
      </w:r>
      <w:r>
        <w:rPr>
          <w:rFonts w:hint="eastAsia"/>
        </w:rPr>
        <w:t>個針對不同指標的合適工具</w:t>
      </w:r>
      <w:r>
        <w:rPr>
          <w:rFonts w:hint="eastAsia"/>
        </w:rPr>
        <w:t>(</w:t>
      </w:r>
      <w:r>
        <w:rPr>
          <w:rFonts w:hint="eastAsia"/>
        </w:rPr>
        <w:t>丘昌泰，</w:t>
      </w:r>
      <w:r>
        <w:rPr>
          <w:rFonts w:hint="eastAsia"/>
        </w:rPr>
        <w:t>2004</w:t>
      </w:r>
      <w:r>
        <w:rPr>
          <w:rFonts w:hint="eastAsia"/>
        </w:rPr>
        <w:t>：</w:t>
      </w:r>
      <w:r>
        <w:rPr>
          <w:rFonts w:hint="eastAsia"/>
        </w:rPr>
        <w:lastRenderedPageBreak/>
        <w:t>374)</w:t>
      </w:r>
      <w:r>
        <w:rPr>
          <w:rFonts w:hint="eastAsia"/>
        </w:rPr>
        <w:t>。</w:t>
      </w:r>
    </w:p>
    <w:p w:rsidR="00C45004" w:rsidRDefault="00C45004" w:rsidP="00C45004">
      <w:pPr>
        <w:ind w:firstLine="480"/>
      </w:pPr>
      <w:r>
        <w:rPr>
          <w:rFonts w:hint="eastAsia"/>
        </w:rPr>
        <w:t>高度國家能力，高複雜度政策次級體系複雜程度：社會競爭者眾多，使得政府無從得知其優劣，但政府具有高度管制能力，通常採取重視市場機制的「市場工具」，使市場自由開放任其競爭；高度國家能力，低複雜度政策次級體系：如政府對於標的團體的管制能力高，而政策次級體系的行動者又數量不多，政府通常採用「管制工具」；低度國家能力，高複雜度政策次級體系：政府無從管理，而採取「自願型工具」；高度國家能力，低複雜度政策次級體系：視情況採用「混合型工具」。</w:t>
      </w:r>
    </w:p>
    <w:p w:rsidR="00C45004" w:rsidRDefault="00C45004" w:rsidP="00C45004">
      <w:pPr>
        <w:ind w:firstLine="480"/>
      </w:pPr>
      <w:r>
        <w:rPr>
          <w:rFonts w:hint="eastAsia"/>
        </w:rPr>
        <w:t>許多治理論學者主張，大部分變化在上述每一原則移動（即由多到少的壓迫等）。</w:t>
      </w:r>
      <w:r>
        <w:rPr>
          <w:rFonts w:hint="eastAsia"/>
        </w:rPr>
        <w:t>Salamon</w:t>
      </w:r>
      <w:r>
        <w:rPr>
          <w:rFonts w:hint="eastAsia"/>
        </w:rPr>
        <w:t>（</w:t>
      </w:r>
      <w:r>
        <w:rPr>
          <w:rFonts w:hint="eastAsia"/>
        </w:rPr>
        <w:t>2002</w:t>
      </w:r>
      <w:r>
        <w:rPr>
          <w:rFonts w:hint="eastAsia"/>
        </w:rPr>
        <w:t>：</w:t>
      </w:r>
      <w:r>
        <w:rPr>
          <w:rFonts w:hint="eastAsia"/>
        </w:rPr>
        <w:t>9</w:t>
      </w:r>
      <w:r>
        <w:rPr>
          <w:rFonts w:hint="eastAsia"/>
        </w:rPr>
        <w:t>）區分傳統公共管理與新治理作為一個研究領域（後者涉及透過成長顯著連續新治理「工具」提出的具體問題：</w:t>
      </w:r>
      <w:r>
        <w:rPr>
          <w:rFonts w:hint="eastAsia"/>
        </w:rPr>
        <w:t>the latter being concerned with the particular issues raised by an increasingly significant range of new governance tools</w:t>
      </w:r>
      <w:r>
        <w:rPr>
          <w:rFonts w:hint="eastAsia"/>
        </w:rPr>
        <w:t>）。政策工具研究方法明確區分，並試圖解釋各類政策工具。</w:t>
      </w:r>
    </w:p>
    <w:p w:rsidR="00C45004" w:rsidRDefault="00C45004" w:rsidP="00C45004">
      <w:pPr>
        <w:ind w:firstLine="480"/>
      </w:pPr>
      <w:r>
        <w:rPr>
          <w:rFonts w:hint="eastAsia"/>
        </w:rPr>
        <w:t>在此方面，設計與採行明確邏輯的研究具有混合結果，為能清楚國家與非國家部門在文創在遽變環境下所扮演的角色，必須詳細檢視政策工具的組合，評估</w:t>
      </w:r>
      <w:r>
        <w:rPr>
          <w:rFonts w:hint="eastAsia"/>
        </w:rPr>
        <w:t>Salamon</w:t>
      </w:r>
      <w:r>
        <w:rPr>
          <w:rFonts w:hint="eastAsia"/>
        </w:rPr>
        <w:t>所提衡量原則對於所採政策工具的影響。</w:t>
      </w:r>
    </w:p>
    <w:p w:rsidR="00C45004" w:rsidRDefault="00C45004" w:rsidP="00C45004">
      <w:pPr>
        <w:ind w:firstLine="480"/>
      </w:pPr>
      <w:r>
        <w:rPr>
          <w:rFonts w:hint="eastAsia"/>
        </w:rPr>
        <w:t>又部分評估標準即有效性</w:t>
      </w:r>
      <w:r>
        <w:rPr>
          <w:rFonts w:hint="eastAsia"/>
        </w:rPr>
        <w:t>(effectiveness )</w:t>
      </w:r>
      <w:r>
        <w:rPr>
          <w:rFonts w:hint="eastAsia"/>
        </w:rPr>
        <w:t>、效率</w:t>
      </w:r>
      <w:r>
        <w:rPr>
          <w:rFonts w:hint="eastAsia"/>
        </w:rPr>
        <w:t>(efficiency )</w:t>
      </w:r>
      <w:r>
        <w:rPr>
          <w:rFonts w:hint="eastAsia"/>
        </w:rPr>
        <w:t>、公平性</w:t>
      </w:r>
      <w:r>
        <w:rPr>
          <w:rFonts w:hint="eastAsia"/>
        </w:rPr>
        <w:t>(equity )</w:t>
      </w:r>
      <w:r>
        <w:rPr>
          <w:rFonts w:hint="eastAsia"/>
        </w:rPr>
        <w:t>、可治理性</w:t>
      </w:r>
      <w:r>
        <w:rPr>
          <w:rFonts w:hint="eastAsia"/>
        </w:rPr>
        <w:t>(manageability )</w:t>
      </w:r>
      <w:r>
        <w:rPr>
          <w:rFonts w:hint="eastAsia"/>
        </w:rPr>
        <w:t>、合法性</w:t>
      </w:r>
      <w:r>
        <w:rPr>
          <w:rFonts w:hint="eastAsia"/>
        </w:rPr>
        <w:t>(legitimacy )</w:t>
      </w:r>
      <w:r>
        <w:rPr>
          <w:rFonts w:hint="eastAsia"/>
        </w:rPr>
        <w:t>及政治可行性</w:t>
      </w:r>
      <w:r>
        <w:rPr>
          <w:rFonts w:hint="eastAsia"/>
        </w:rPr>
        <w:t>(political feasibility )</w:t>
      </w:r>
      <w:r>
        <w:rPr>
          <w:rFonts w:hint="eastAsia"/>
        </w:rPr>
        <w:t>，評估文創政策工具。文創所使用的各種政策工具，將有助於釐清國家、市場及非國家參與者之間的關係，特別是目前在文創領域所扮演的角色。</w:t>
      </w:r>
      <w:r w:rsidR="0051349D">
        <w:rPr>
          <w:rFonts w:hint="eastAsia"/>
        </w:rPr>
        <w:t>因此</w:t>
      </w:r>
      <w:r w:rsidR="00BB4B0A">
        <w:rPr>
          <w:rFonts w:hint="eastAsia"/>
        </w:rPr>
        <w:t>，在規劃文創服務的融資</w:t>
      </w:r>
      <w:r>
        <w:rPr>
          <w:rFonts w:hint="eastAsia"/>
        </w:rPr>
        <w:t>運作時，文創研究者</w:t>
      </w:r>
      <w:r w:rsidR="0051349D">
        <w:rPr>
          <w:rFonts w:hint="eastAsia"/>
        </w:rPr>
        <w:t>可以</w:t>
      </w:r>
      <w:r>
        <w:rPr>
          <w:rFonts w:hint="eastAsia"/>
        </w:rPr>
        <w:t>注意不同機構（如國家或地方政府、市場</w:t>
      </w:r>
      <w:r w:rsidR="0051349D">
        <w:rPr>
          <w:rFonts w:hint="eastAsia"/>
        </w:rPr>
        <w:t>、家庭、社會、第三部門及其他公民社會的社會力量）政策工具</w:t>
      </w:r>
      <w:r w:rsidR="0051349D">
        <w:rPr>
          <w:rFonts w:asciiTheme="minorEastAsia" w:hAnsiTheme="minorEastAsia" w:hint="eastAsia"/>
        </w:rPr>
        <w:t>，</w:t>
      </w:r>
      <w:r w:rsidR="0051349D">
        <w:rPr>
          <w:rFonts w:hint="eastAsia"/>
        </w:rPr>
        <w:t>在上述</w:t>
      </w:r>
      <w:r w:rsidR="0051349D">
        <w:rPr>
          <w:rFonts w:hint="eastAsia"/>
        </w:rPr>
        <w:t>4</w:t>
      </w:r>
      <w:r w:rsidR="0051349D">
        <w:rPr>
          <w:rFonts w:hint="eastAsia"/>
        </w:rPr>
        <w:t>項原則的應用，及個別文創政策工具在</w:t>
      </w:r>
      <w:r w:rsidR="0051349D">
        <w:rPr>
          <w:rFonts w:hint="eastAsia"/>
        </w:rPr>
        <w:t>5</w:t>
      </w:r>
      <w:r>
        <w:rPr>
          <w:rFonts w:hint="eastAsia"/>
        </w:rPr>
        <w:t>項評估標準的表現。</w:t>
      </w:r>
    </w:p>
    <w:p w:rsidR="00686D9B" w:rsidRPr="00686D9B" w:rsidRDefault="0051349D" w:rsidP="00C45004">
      <w:pPr>
        <w:ind w:firstLine="480"/>
      </w:pPr>
      <w:r>
        <w:rPr>
          <w:rFonts w:hint="eastAsia"/>
        </w:rPr>
        <w:t>整體而言</w:t>
      </w:r>
      <w:r>
        <w:rPr>
          <w:rFonts w:asciiTheme="minorEastAsia" w:hAnsiTheme="minorEastAsia" w:hint="eastAsia"/>
        </w:rPr>
        <w:t>，</w:t>
      </w:r>
      <w:r w:rsidR="00C45004">
        <w:rPr>
          <w:rFonts w:hint="eastAsia"/>
        </w:rPr>
        <w:t>政策工具選擇是一種高度政治化的過程，因為決定涉及價值判斷。政策工具的選擇都涉及管理與治理能力，以及合法性與社會推出不同政策選擇的政治可行性。因此，應該仔細研究不同利益與工具選擇觀點的影響（</w:t>
      </w:r>
      <w:r w:rsidR="00C45004">
        <w:rPr>
          <w:rFonts w:hint="eastAsia"/>
        </w:rPr>
        <w:t>Peters ,2002</w:t>
      </w:r>
      <w:r w:rsidR="00C45004">
        <w:rPr>
          <w:rFonts w:hint="eastAsia"/>
        </w:rPr>
        <w:t>）。</w:t>
      </w:r>
    </w:p>
    <w:p w:rsidR="00FE6190" w:rsidRPr="00FE6190" w:rsidRDefault="00E5598F" w:rsidP="00CE0374">
      <w:pPr>
        <w:pStyle w:val="1"/>
      </w:pPr>
      <w:bookmarkStart w:id="58" w:name="_Toc462153046"/>
      <w:r w:rsidRPr="00FE6190">
        <w:rPr>
          <w:rFonts w:hint="eastAsia"/>
        </w:rPr>
        <w:lastRenderedPageBreak/>
        <w:t>以國家機關為中心的政策工具</w:t>
      </w:r>
      <w:bookmarkEnd w:id="58"/>
    </w:p>
    <w:p w:rsidR="00864F48" w:rsidRDefault="00F36AC6" w:rsidP="00E82988">
      <w:pPr>
        <w:pStyle w:val="2"/>
        <w:numPr>
          <w:ilvl w:val="0"/>
          <w:numId w:val="20"/>
        </w:numPr>
        <w:ind w:firstLineChars="0"/>
      </w:pPr>
      <w:bookmarkStart w:id="59" w:name="_Toc462153047"/>
      <w:r w:rsidRPr="001C3AA9">
        <w:rPr>
          <w:rFonts w:hint="eastAsia"/>
        </w:rPr>
        <w:t>第一部門</w:t>
      </w:r>
      <w:r w:rsidRPr="001C3AA9">
        <w:rPr>
          <w:rFonts w:hint="eastAsia"/>
        </w:rPr>
        <w:t>(</w:t>
      </w:r>
      <w:r w:rsidR="00E5598F" w:rsidRPr="001C3AA9">
        <w:rPr>
          <w:rFonts w:hint="eastAsia"/>
        </w:rPr>
        <w:t>The first sector</w:t>
      </w:r>
      <w:r w:rsidRPr="001C3AA9">
        <w:rPr>
          <w:rFonts w:hint="eastAsia"/>
        </w:rPr>
        <w:t>)</w:t>
      </w:r>
      <w:r w:rsidR="00E5598F" w:rsidRPr="001C3AA9">
        <w:rPr>
          <w:rFonts w:hint="eastAsia"/>
        </w:rPr>
        <w:t>的角色</w:t>
      </w:r>
      <w:bookmarkEnd w:id="59"/>
    </w:p>
    <w:p w:rsidR="00E82988" w:rsidRPr="00E82988" w:rsidRDefault="00E82988" w:rsidP="00E82988">
      <w:pPr>
        <w:ind w:firstLine="480"/>
      </w:pPr>
      <w:r>
        <w:rPr>
          <w:rFonts w:hint="eastAsia"/>
        </w:rPr>
        <w:t>觀諸各國文化創意產業的發展需要政府在政策上積極的扶植與獎勵，其中影視產業因其國際競爭的激烈，需要政府財務支持，否則很難開拓全球性的市場。在韓國，電影與遊樂軟體業，雄心勃勃企圖進軍國外市場，南韓政府平常就對其國內相關產業在銀行貸款提供政策性優惠措施。法國政府對本國電影產業，自</w:t>
      </w:r>
      <w:r>
        <w:rPr>
          <w:rFonts w:hint="eastAsia"/>
        </w:rPr>
        <w:t>1980</w:t>
      </w:r>
      <w:r>
        <w:rPr>
          <w:rFonts w:hint="eastAsia"/>
        </w:rPr>
        <w:t>年代就有補助辦法，其資金主要來自電影票的附加稅，約為票價的</w:t>
      </w:r>
      <w:r>
        <w:rPr>
          <w:rFonts w:hint="eastAsia"/>
        </w:rPr>
        <w:t>11%</w:t>
      </w:r>
      <w:r>
        <w:rPr>
          <w:rFonts w:hint="eastAsia"/>
        </w:rPr>
        <w:t>左右，電視台製作節目，同樣也接受補助。場景浩大而拍攝費時較久的影片，一樣可向政府申請事前補助金。電影劇本創作與電影音樂作曲也有補助金的申請辦法，發行困難但品質優良的法國片也可申請廣告費及拷貝費補助。電影院為改善音響及螢幕設施，法國政府也都有補助辦法。整體而言，政府對於文化創意產業的扶植，除了制訂政策、立法保護及成立統籌規劃與協調機制外，最主要的策略是透過銀行貸款予業者優惠貸款、成立類似科學工業園區的文化創意園區，提供業者有利的生產環境。又在人才培育方面</w:t>
      </w:r>
      <w:r>
        <w:rPr>
          <w:rFonts w:asciiTheme="minorEastAsia" w:hAnsiTheme="minorEastAsia" w:hint="eastAsia"/>
        </w:rPr>
        <w:t>，</w:t>
      </w:r>
      <w:r>
        <w:rPr>
          <w:rFonts w:hint="eastAsia"/>
        </w:rPr>
        <w:t>特別是藝術設計與多媒體人才的培育，需要整合高等學府的相關科系，進行重點人才的育成工作。</w:t>
      </w:r>
      <w:r>
        <w:rPr>
          <w:rFonts w:hint="eastAsia"/>
        </w:rPr>
        <w:t>(</w:t>
      </w:r>
      <w:r>
        <w:rPr>
          <w:rFonts w:hint="eastAsia"/>
        </w:rPr>
        <w:t>郭為藩，</w:t>
      </w:r>
      <w:r>
        <w:rPr>
          <w:rFonts w:hint="eastAsia"/>
        </w:rPr>
        <w:t>2014:145-146)</w:t>
      </w:r>
    </w:p>
    <w:p w:rsidR="00864F48" w:rsidRDefault="00F36AC6" w:rsidP="002B2953">
      <w:pPr>
        <w:pStyle w:val="2"/>
        <w:numPr>
          <w:ilvl w:val="0"/>
          <w:numId w:val="20"/>
        </w:numPr>
        <w:ind w:firstLineChars="0"/>
      </w:pPr>
      <w:bookmarkStart w:id="60" w:name="_Toc462153048"/>
      <w:r w:rsidRPr="00FE6190">
        <w:rPr>
          <w:rFonts w:hint="eastAsia"/>
        </w:rPr>
        <w:t>預算</w:t>
      </w:r>
      <w:r w:rsidR="00864F48" w:rsidRPr="00FE6190">
        <w:rPr>
          <w:rFonts w:hint="eastAsia"/>
        </w:rPr>
        <w:t>工具</w:t>
      </w:r>
      <w:bookmarkEnd w:id="60"/>
    </w:p>
    <w:p w:rsidR="002B2953" w:rsidRPr="002B2953" w:rsidRDefault="002B2953" w:rsidP="002B2953">
      <w:pPr>
        <w:ind w:firstLine="480"/>
      </w:pPr>
      <w:r w:rsidRPr="002B2953">
        <w:rPr>
          <w:rFonts w:hint="eastAsia"/>
        </w:rPr>
        <w:t>公共財務管理係指公共組之處理有關公共資金的所有行政活動；公共組織包括各層級政府機關及非營利組織，這裡所謂的行政活動係那些較不顯眼的日復一日之經手公共資金及相關的技術支援活動，而非與公共預算</w:t>
      </w:r>
      <w:r w:rsidRPr="002B2953">
        <w:rPr>
          <w:rFonts w:hint="eastAsia"/>
        </w:rPr>
        <w:t>( public Budgeting)</w:t>
      </w:r>
      <w:r w:rsidRPr="002B2953">
        <w:rPr>
          <w:rFonts w:hint="eastAsia"/>
        </w:rPr>
        <w:t>有關的較受矚目的政治活動</w:t>
      </w:r>
      <w:r w:rsidRPr="002B2953">
        <w:rPr>
          <w:rFonts w:hint="eastAsia"/>
        </w:rPr>
        <w:t>(</w:t>
      </w:r>
      <w:r w:rsidRPr="002B2953">
        <w:rPr>
          <w:rFonts w:hint="eastAsia"/>
        </w:rPr>
        <w:t>徐仁輝，</w:t>
      </w:r>
      <w:r w:rsidRPr="002B2953">
        <w:rPr>
          <w:rFonts w:hint="eastAsia"/>
        </w:rPr>
        <w:t>1999</w:t>
      </w:r>
      <w:r w:rsidRPr="002B2953">
        <w:rPr>
          <w:rFonts w:hint="eastAsia"/>
        </w:rPr>
        <w:t>：</w:t>
      </w:r>
      <w:r w:rsidRPr="002B2953">
        <w:rPr>
          <w:rFonts w:hint="eastAsia"/>
        </w:rPr>
        <w:t>327 )</w:t>
      </w:r>
      <w:r w:rsidRPr="002B2953">
        <w:rPr>
          <w:rFonts w:hint="eastAsia"/>
        </w:rPr>
        <w:t>。</w:t>
      </w:r>
    </w:p>
    <w:p w:rsidR="00F36AC6" w:rsidRDefault="00FE6190" w:rsidP="00351AA9">
      <w:pPr>
        <w:pStyle w:val="2"/>
        <w:ind w:firstLine="641"/>
      </w:pPr>
      <w:bookmarkStart w:id="61" w:name="_Toc462153049"/>
      <w:r>
        <w:rPr>
          <w:rFonts w:hint="eastAsia"/>
        </w:rPr>
        <w:t>參、</w:t>
      </w:r>
      <w:r w:rsidR="00F36AC6" w:rsidRPr="00FE6190">
        <w:rPr>
          <w:rFonts w:hint="eastAsia"/>
        </w:rPr>
        <w:t>補貼</w:t>
      </w:r>
      <w:r w:rsidR="00864F48" w:rsidRPr="00FE6190">
        <w:rPr>
          <w:rFonts w:hint="eastAsia"/>
        </w:rPr>
        <w:t>工具</w:t>
      </w:r>
      <w:bookmarkEnd w:id="61"/>
    </w:p>
    <w:p w:rsidR="00B55A11" w:rsidRPr="00B55A11" w:rsidRDefault="00B003C4" w:rsidP="00B003C4">
      <w:pPr>
        <w:ind w:firstLine="480"/>
      </w:pPr>
      <w:r>
        <w:rPr>
          <w:rFonts w:hint="eastAsia"/>
        </w:rPr>
        <w:t>在供給面的補助方面</w:t>
      </w:r>
      <w:r>
        <w:rPr>
          <w:rFonts w:asciiTheme="minorEastAsia" w:hAnsiTheme="minorEastAsia" w:hint="eastAsia"/>
        </w:rPr>
        <w:t>，</w:t>
      </w:r>
      <w:r>
        <w:rPr>
          <w:rFonts w:hint="eastAsia"/>
        </w:rPr>
        <w:t>對於具有外部經濟的生產者給予相對的配合補助款，如中央政府對於有意興建下水道的地方政府提供</w:t>
      </w:r>
      <w:r>
        <w:rPr>
          <w:rFonts w:hint="eastAsia"/>
        </w:rPr>
        <w:t>65%</w:t>
      </w:r>
      <w:r>
        <w:rPr>
          <w:rFonts w:hint="eastAsia"/>
        </w:rPr>
        <w:t>的相對補助款；此外，賦稅減免也是另外</w:t>
      </w:r>
      <w:r>
        <w:rPr>
          <w:rFonts w:hint="eastAsia"/>
        </w:rPr>
        <w:lastRenderedPageBreak/>
        <w:t>一項手段，如對於裝置防治污染或節省能源設備的廠商給予賦稅的減免。又在需求面的補助方面</w:t>
      </w:r>
      <w:r>
        <w:rPr>
          <w:rFonts w:asciiTheme="minorEastAsia" w:hAnsiTheme="minorEastAsia" w:hint="eastAsia"/>
        </w:rPr>
        <w:t>，</w:t>
      </w:r>
      <w:r>
        <w:rPr>
          <w:rFonts w:hint="eastAsia"/>
        </w:rPr>
        <w:t>可以實施以貨代款的補助制度</w:t>
      </w:r>
      <w:r>
        <w:rPr>
          <w:rFonts w:hint="eastAsia"/>
        </w:rPr>
        <w:t>( in-kind subsidies)</w:t>
      </w:r>
      <w:r>
        <w:rPr>
          <w:rFonts w:hint="eastAsia"/>
        </w:rPr>
        <w:t>，不採取現金交易的方式，如臺灣早期對於軍公教人員所實施的副食品福利的供應即是屬於此類。</w:t>
      </w:r>
      <w:r w:rsidRPr="00B003C4">
        <w:rPr>
          <w:rFonts w:hint="eastAsia"/>
        </w:rPr>
        <w:t>(</w:t>
      </w:r>
      <w:r w:rsidRPr="00B003C4">
        <w:rPr>
          <w:rFonts w:hint="eastAsia"/>
        </w:rPr>
        <w:t>丘昌泰，</w:t>
      </w:r>
      <w:r w:rsidRPr="00B003C4">
        <w:rPr>
          <w:rFonts w:hint="eastAsia"/>
        </w:rPr>
        <w:t>2014</w:t>
      </w:r>
      <w:r w:rsidRPr="00B003C4">
        <w:rPr>
          <w:rFonts w:hint="eastAsia"/>
        </w:rPr>
        <w:t>：</w:t>
      </w:r>
      <w:r w:rsidRPr="00B003C4">
        <w:rPr>
          <w:rFonts w:hint="eastAsia"/>
        </w:rPr>
        <w:t>446 )</w:t>
      </w:r>
    </w:p>
    <w:p w:rsidR="00F36AC6" w:rsidRDefault="00FE6190" w:rsidP="00351AA9">
      <w:pPr>
        <w:pStyle w:val="2"/>
        <w:ind w:firstLine="641"/>
      </w:pPr>
      <w:bookmarkStart w:id="62" w:name="_Toc462153050"/>
      <w:r>
        <w:rPr>
          <w:rFonts w:hint="eastAsia"/>
        </w:rPr>
        <w:t>肆、</w:t>
      </w:r>
      <w:r w:rsidR="00F36AC6" w:rsidRPr="00FE6190">
        <w:rPr>
          <w:rFonts w:hint="eastAsia"/>
        </w:rPr>
        <w:t>管制</w:t>
      </w:r>
      <w:r w:rsidR="00864F48" w:rsidRPr="00FE6190">
        <w:rPr>
          <w:rFonts w:hint="eastAsia"/>
        </w:rPr>
        <w:t>與立法工具</w:t>
      </w:r>
      <w:bookmarkEnd w:id="62"/>
    </w:p>
    <w:p w:rsidR="00B55A11" w:rsidRPr="00B55A11" w:rsidRDefault="00B55A11" w:rsidP="00B003C4">
      <w:pPr>
        <w:ind w:firstLineChars="83" w:firstLine="199"/>
      </w:pPr>
      <w:r>
        <w:rPr>
          <w:rFonts w:hint="eastAsia"/>
        </w:rPr>
        <w:t>在租稅方面</w:t>
      </w:r>
      <w:r>
        <w:rPr>
          <w:rFonts w:asciiTheme="minorEastAsia" w:hAnsiTheme="minorEastAsia" w:hint="eastAsia"/>
        </w:rPr>
        <w:t>，</w:t>
      </w:r>
      <w:r>
        <w:rPr>
          <w:rFonts w:hint="eastAsia"/>
        </w:rPr>
        <w:t>如供給面的賦稅手段</w:t>
      </w:r>
      <w:r>
        <w:rPr>
          <w:rFonts w:asciiTheme="minorEastAsia" w:hAnsiTheme="minorEastAsia" w:hint="eastAsia"/>
        </w:rPr>
        <w:t>，</w:t>
      </w:r>
      <w:r>
        <w:rPr>
          <w:rFonts w:hint="eastAsia"/>
        </w:rPr>
        <w:t>對於外部不經濟的生產者徵收產出稅</w:t>
      </w:r>
      <w:r>
        <w:rPr>
          <w:rFonts w:hint="eastAsia"/>
        </w:rPr>
        <w:t>( output tax)</w:t>
      </w:r>
      <w:r>
        <w:rPr>
          <w:rFonts w:hint="eastAsia"/>
        </w:rPr>
        <w:t>，如根據污染排放量徵收空氣污染排放費；對於進口貨物則徵收關稅</w:t>
      </w:r>
      <w:r>
        <w:rPr>
          <w:rFonts w:asciiTheme="minorEastAsia" w:hAnsiTheme="minorEastAsia" w:hint="eastAsia"/>
        </w:rPr>
        <w:t>；</w:t>
      </w:r>
      <w:r w:rsidR="00B003C4">
        <w:rPr>
          <w:rFonts w:hint="eastAsia"/>
        </w:rPr>
        <w:t>又</w:t>
      </w:r>
      <w:r>
        <w:rPr>
          <w:rFonts w:hint="eastAsia"/>
        </w:rPr>
        <w:t>需求面的賦稅手段</w:t>
      </w:r>
      <w:r w:rsidR="00B003C4">
        <w:rPr>
          <w:rFonts w:asciiTheme="minorEastAsia" w:hAnsiTheme="minorEastAsia" w:hint="eastAsia"/>
        </w:rPr>
        <w:t>，</w:t>
      </w:r>
      <w:r>
        <w:rPr>
          <w:rFonts w:hint="eastAsia"/>
        </w:rPr>
        <w:t>對於外部不經濟的財貨課以貨物稅或消費稅，如課徵菸酒稅；對於公共財的使用者徵收使用費，如高速公路的通行費等。</w:t>
      </w:r>
      <w:r w:rsidR="00B003C4" w:rsidRPr="00B003C4">
        <w:rPr>
          <w:rFonts w:hint="eastAsia"/>
        </w:rPr>
        <w:t>(</w:t>
      </w:r>
      <w:r w:rsidR="00B003C4">
        <w:rPr>
          <w:rFonts w:hint="eastAsia"/>
        </w:rPr>
        <w:t>丘昌泰</w:t>
      </w:r>
      <w:r w:rsidR="00B003C4" w:rsidRPr="00B003C4">
        <w:rPr>
          <w:rFonts w:hint="eastAsia"/>
        </w:rPr>
        <w:t>，</w:t>
      </w:r>
      <w:r w:rsidR="00B003C4">
        <w:rPr>
          <w:rFonts w:hint="eastAsia"/>
        </w:rPr>
        <w:t>2014</w:t>
      </w:r>
      <w:r w:rsidR="00B003C4" w:rsidRPr="00B003C4">
        <w:rPr>
          <w:rFonts w:hint="eastAsia"/>
        </w:rPr>
        <w:t>：</w:t>
      </w:r>
      <w:r w:rsidR="00B003C4">
        <w:rPr>
          <w:rFonts w:hint="eastAsia"/>
        </w:rPr>
        <w:t>446</w:t>
      </w:r>
      <w:r w:rsidR="00B003C4" w:rsidRPr="00B003C4">
        <w:rPr>
          <w:rFonts w:hint="eastAsia"/>
        </w:rPr>
        <w:t xml:space="preserve"> )</w:t>
      </w:r>
    </w:p>
    <w:p w:rsidR="00864F48" w:rsidRDefault="00FE6190" w:rsidP="00351AA9">
      <w:pPr>
        <w:pStyle w:val="2"/>
        <w:ind w:firstLine="641"/>
      </w:pPr>
      <w:bookmarkStart w:id="63" w:name="_Toc462153051"/>
      <w:r>
        <w:rPr>
          <w:rFonts w:hint="eastAsia"/>
        </w:rPr>
        <w:t>伍、</w:t>
      </w:r>
      <w:r w:rsidR="00864F48" w:rsidRPr="00FE6190">
        <w:rPr>
          <w:rFonts w:hint="eastAsia"/>
        </w:rPr>
        <w:t>實例：中國大陸、</w:t>
      </w:r>
      <w:r w:rsidR="00F77BB8">
        <w:rPr>
          <w:rFonts w:hint="eastAsia"/>
        </w:rPr>
        <w:t>臺灣</w:t>
      </w:r>
      <w:r w:rsidR="00864F48" w:rsidRPr="00FE6190">
        <w:rPr>
          <w:rFonts w:hint="eastAsia"/>
        </w:rPr>
        <w:t>文建會時期</w:t>
      </w:r>
      <w:bookmarkEnd w:id="63"/>
    </w:p>
    <w:p w:rsidR="00D82D06" w:rsidRDefault="0051349D" w:rsidP="00D82D06">
      <w:pPr>
        <w:ind w:firstLine="480"/>
      </w:pPr>
      <w:r>
        <w:rPr>
          <w:rFonts w:hint="eastAsia"/>
        </w:rPr>
        <w:t>臺灣</w:t>
      </w:r>
      <w:r w:rsidR="00D82D06">
        <w:rPr>
          <w:rFonts w:hint="eastAsia"/>
        </w:rPr>
        <w:t>文化部的前身</w:t>
      </w:r>
      <w:r w:rsidR="00D82D06">
        <w:rPr>
          <w:rFonts w:asciiTheme="minorEastAsia" w:hAnsiTheme="minorEastAsia" w:hint="eastAsia"/>
        </w:rPr>
        <w:t>，</w:t>
      </w:r>
      <w:r w:rsidR="00D82D06">
        <w:rPr>
          <w:rFonts w:hint="eastAsia"/>
        </w:rPr>
        <w:t>行政院文化建設委員會</w:t>
      </w:r>
      <w:r w:rsidR="00D82D06">
        <w:rPr>
          <w:rFonts w:hint="eastAsia"/>
        </w:rPr>
        <w:t>(</w:t>
      </w:r>
      <w:r w:rsidR="00D82D06">
        <w:rPr>
          <w:rFonts w:hint="eastAsia"/>
        </w:rPr>
        <w:t>簡稱文建會</w:t>
      </w:r>
      <w:r w:rsidR="00D82D06">
        <w:rPr>
          <w:rFonts w:hint="eastAsia"/>
        </w:rPr>
        <w:t>)</w:t>
      </w:r>
      <w:r w:rsidR="00D82D06">
        <w:rPr>
          <w:rFonts w:hint="eastAsia"/>
        </w:rPr>
        <w:t>成立最初</w:t>
      </w:r>
      <w:r w:rsidR="00D82D06">
        <w:rPr>
          <w:rFonts w:hint="eastAsia"/>
        </w:rPr>
        <w:t>10</w:t>
      </w:r>
      <w:r w:rsidR="00D82D06">
        <w:rPr>
          <w:rFonts w:hint="eastAsia"/>
        </w:rPr>
        <w:t>年期間，年度預算相當有限，大約在</w:t>
      </w:r>
      <w:r w:rsidR="00D82D06">
        <w:rPr>
          <w:rFonts w:hint="eastAsia"/>
        </w:rPr>
        <w:t>3</w:t>
      </w:r>
      <w:r w:rsidR="00D82D06">
        <w:rPr>
          <w:rFonts w:hint="eastAsia"/>
        </w:rPr>
        <w:t>至</w:t>
      </w:r>
      <w:r w:rsidR="00D82D06">
        <w:rPr>
          <w:rFonts w:hint="eastAsia"/>
        </w:rPr>
        <w:t>4</w:t>
      </w:r>
      <w:r w:rsidR="00D82D06">
        <w:rPr>
          <w:rFonts w:hint="eastAsia"/>
        </w:rPr>
        <w:t>億元之間，所以對於推動大型藝術交流活動，財務壓力較大。但是當時為扶植國際表演藝術團隊，如雲門舞集、朱宗慶打擊樂團等，已有專案補助計畫；另文建會負責</w:t>
      </w:r>
      <w:r w:rsidR="00D82D06">
        <w:rPr>
          <w:rFonts w:hint="eastAsia"/>
        </w:rPr>
        <w:t>1</w:t>
      </w:r>
      <w:r w:rsidR="00D82D06">
        <w:rPr>
          <w:rFonts w:hint="eastAsia"/>
        </w:rPr>
        <w:t>個接近</w:t>
      </w:r>
      <w:r w:rsidR="00D82D06">
        <w:rPr>
          <w:rFonts w:hint="eastAsia"/>
        </w:rPr>
        <w:t>10</w:t>
      </w:r>
      <w:r w:rsidR="00D82D06">
        <w:rPr>
          <w:rFonts w:hint="eastAsia"/>
        </w:rPr>
        <w:t>億元的文化建設基金，可運用部分經費</w:t>
      </w:r>
      <w:r w:rsidR="00D82D06">
        <w:rPr>
          <w:rFonts w:hint="eastAsia"/>
        </w:rPr>
        <w:t>(</w:t>
      </w:r>
      <w:r w:rsidR="00D82D06">
        <w:rPr>
          <w:rFonts w:hint="eastAsia"/>
        </w:rPr>
        <w:t>特別是孳息</w:t>
      </w:r>
      <w:r w:rsidR="00D82D06">
        <w:rPr>
          <w:rFonts w:hint="eastAsia"/>
        </w:rPr>
        <w:t>)</w:t>
      </w:r>
      <w:r w:rsidR="00D82D06">
        <w:rPr>
          <w:rFonts w:hint="eastAsia"/>
        </w:rPr>
        <w:t>於補助藝文團體出國參加國際展演活動。至</w:t>
      </w:r>
      <w:r w:rsidR="00D82D06">
        <w:rPr>
          <w:rFonts w:hint="eastAsia"/>
        </w:rPr>
        <w:t>1991</w:t>
      </w:r>
      <w:r w:rsidR="00D82D06">
        <w:rPr>
          <w:rFonts w:hint="eastAsia"/>
        </w:rPr>
        <w:t>年以後舉辦第</w:t>
      </w:r>
      <w:r w:rsidR="00D82D06">
        <w:rPr>
          <w:rFonts w:hint="eastAsia"/>
        </w:rPr>
        <w:t>1</w:t>
      </w:r>
      <w:r w:rsidR="00D82D06">
        <w:rPr>
          <w:rFonts w:hint="eastAsia"/>
        </w:rPr>
        <w:t>次全國文化會議、積極規劃中長程文化發展方案，加以當時政府大力推動國家建設</w:t>
      </w:r>
      <w:r w:rsidR="00D82D06">
        <w:rPr>
          <w:rFonts w:hint="eastAsia"/>
        </w:rPr>
        <w:t>6</w:t>
      </w:r>
      <w:r w:rsidR="00D82D06">
        <w:rPr>
          <w:rFonts w:hint="eastAsia"/>
        </w:rPr>
        <w:t>年計畫，文建會所擬</w:t>
      </w:r>
      <w:r w:rsidR="00D82D06">
        <w:rPr>
          <w:rFonts w:hint="eastAsia"/>
        </w:rPr>
        <w:t>25</w:t>
      </w:r>
      <w:r w:rsidR="00D82D06">
        <w:rPr>
          <w:rFonts w:hint="eastAsia"/>
        </w:rPr>
        <w:t>項計畫，包括中央及地方文化基金充實方案</w:t>
      </w:r>
      <w:r w:rsidR="00D82D06">
        <w:rPr>
          <w:rFonts w:hint="eastAsia"/>
        </w:rPr>
        <w:t>(</w:t>
      </w:r>
      <w:r w:rsidR="00D82D06">
        <w:rPr>
          <w:rFonts w:hint="eastAsia"/>
        </w:rPr>
        <w:t>後來分年編列預算，促成國家文化藝術基金會的成立</w:t>
      </w:r>
      <w:r w:rsidR="00D82D06">
        <w:rPr>
          <w:rFonts w:hint="eastAsia"/>
        </w:rPr>
        <w:t>)</w:t>
      </w:r>
      <w:r w:rsidR="00D82D06">
        <w:rPr>
          <w:rFonts w:hint="eastAsia"/>
        </w:rPr>
        <w:t>、國際性演藝團隊扶植方案、中書外譯方案、國際文化交流展演活動方案、籌設海外中華新聞文化中心方案、駐外文化機構設置計畫、縣市文化中心第</w:t>
      </w:r>
      <w:r w:rsidR="00D82D06">
        <w:rPr>
          <w:rFonts w:hint="eastAsia"/>
        </w:rPr>
        <w:t>2</w:t>
      </w:r>
      <w:r w:rsidR="00D82D06">
        <w:rPr>
          <w:rFonts w:hint="eastAsia"/>
        </w:rPr>
        <w:t>階段擴展方案等。所以文建會的預算攀升，隨著業務擴充，到</w:t>
      </w:r>
      <w:r w:rsidR="00D82D06">
        <w:rPr>
          <w:rFonts w:hint="eastAsia"/>
        </w:rPr>
        <w:t>1991</w:t>
      </w:r>
      <w:r w:rsidR="00D82D06">
        <w:rPr>
          <w:rFonts w:hint="eastAsia"/>
        </w:rPr>
        <w:t>年代初期，年度預算已超過</w:t>
      </w:r>
      <w:r w:rsidR="00D82D06">
        <w:rPr>
          <w:rFonts w:hint="eastAsia"/>
        </w:rPr>
        <w:t>20</w:t>
      </w:r>
      <w:r w:rsidR="00D82D06">
        <w:rPr>
          <w:rFonts w:hint="eastAsia"/>
        </w:rPr>
        <w:t>億以上</w:t>
      </w:r>
      <w:r w:rsidR="00D82D06">
        <w:rPr>
          <w:rFonts w:hint="eastAsia"/>
        </w:rPr>
        <w:t>(</w:t>
      </w:r>
      <w:r w:rsidR="00D82D06">
        <w:rPr>
          <w:rFonts w:hint="eastAsia"/>
        </w:rPr>
        <w:t>如</w:t>
      </w:r>
      <w:r w:rsidR="00D82D06">
        <w:rPr>
          <w:rFonts w:hint="eastAsia"/>
        </w:rPr>
        <w:t>1993</w:t>
      </w:r>
      <w:r w:rsidR="00D82D06">
        <w:rPr>
          <w:rFonts w:hint="eastAsia"/>
        </w:rPr>
        <w:t>年度為</w:t>
      </w:r>
      <w:r w:rsidR="00D82D06">
        <w:rPr>
          <w:rFonts w:hint="eastAsia"/>
        </w:rPr>
        <w:t>23</w:t>
      </w:r>
      <w:r w:rsidR="00D82D06">
        <w:rPr>
          <w:rFonts w:hint="eastAsia"/>
        </w:rPr>
        <w:t>億</w:t>
      </w:r>
      <w:r w:rsidR="00D82D06">
        <w:rPr>
          <w:rFonts w:hint="eastAsia"/>
        </w:rPr>
        <w:t>9</w:t>
      </w:r>
      <w:r w:rsidR="00D82D06">
        <w:rPr>
          <w:rFonts w:hint="eastAsia"/>
        </w:rPr>
        <w:t>千餘萬元</w:t>
      </w:r>
      <w:r w:rsidR="00D82D06">
        <w:rPr>
          <w:rFonts w:hint="eastAsia"/>
        </w:rPr>
        <w:t>)</w:t>
      </w:r>
      <w:r w:rsidR="00D82D06">
        <w:rPr>
          <w:rFonts w:hint="eastAsia"/>
        </w:rPr>
        <w:t>，如將撥充國家文化藝術基金會的創立基金計算在內</w:t>
      </w:r>
      <w:r w:rsidR="00D82D06">
        <w:rPr>
          <w:rFonts w:hint="eastAsia"/>
        </w:rPr>
        <w:t>(</w:t>
      </w:r>
      <w:r w:rsidR="00D82D06">
        <w:rPr>
          <w:rFonts w:hint="eastAsia"/>
        </w:rPr>
        <w:t>平均每年列</w:t>
      </w:r>
      <w:r w:rsidR="00D82D06">
        <w:rPr>
          <w:rFonts w:hint="eastAsia"/>
        </w:rPr>
        <w:t>8</w:t>
      </w:r>
      <w:r w:rsidR="00D82D06">
        <w:rPr>
          <w:rFonts w:hint="eastAsia"/>
        </w:rPr>
        <w:t>億補助國藝會預算</w:t>
      </w:r>
      <w:r w:rsidR="00D82D06">
        <w:rPr>
          <w:rFonts w:hint="eastAsia"/>
        </w:rPr>
        <w:t>)</w:t>
      </w:r>
      <w:r w:rsidR="00D82D06">
        <w:rPr>
          <w:rFonts w:hint="eastAsia"/>
        </w:rPr>
        <w:t>，則在</w:t>
      </w:r>
      <w:r w:rsidR="00D82D06">
        <w:rPr>
          <w:rFonts w:hint="eastAsia"/>
        </w:rPr>
        <w:t>30</w:t>
      </w:r>
      <w:r w:rsidR="00D82D06">
        <w:rPr>
          <w:rFonts w:hint="eastAsia"/>
        </w:rPr>
        <w:t>億元以上。在這種有利情況下，國際文化活動也漸熱絡，對於人才培育具有一定影響；</w:t>
      </w:r>
      <w:r w:rsidR="00D82D06">
        <w:rPr>
          <w:rFonts w:hint="eastAsia"/>
        </w:rPr>
        <w:t>2000</w:t>
      </w:r>
      <w:r w:rsidR="00D82D06">
        <w:rPr>
          <w:rFonts w:hint="eastAsia"/>
        </w:rPr>
        <w:t>年由於台灣省政府業務精簡，原省屬文化機關，均改隸文建會，文建會年度預算到</w:t>
      </w:r>
      <w:r w:rsidR="00D82D06">
        <w:rPr>
          <w:rFonts w:hint="eastAsia"/>
        </w:rPr>
        <w:t>2004</w:t>
      </w:r>
      <w:r w:rsidR="00D82D06">
        <w:rPr>
          <w:rFonts w:hint="eastAsia"/>
        </w:rPr>
        <w:t>年高達</w:t>
      </w:r>
      <w:r w:rsidR="00D82D06">
        <w:rPr>
          <w:rFonts w:hint="eastAsia"/>
        </w:rPr>
        <w:t>52</w:t>
      </w:r>
      <w:r w:rsidR="00D82D06">
        <w:rPr>
          <w:rFonts w:hint="eastAsia"/>
        </w:rPr>
        <w:t>億元，約增加</w:t>
      </w:r>
      <w:r w:rsidR="00D82D06">
        <w:rPr>
          <w:rFonts w:hint="eastAsia"/>
        </w:rPr>
        <w:t>1</w:t>
      </w:r>
      <w:r w:rsidR="00D82D06">
        <w:rPr>
          <w:rFonts w:hint="eastAsia"/>
        </w:rPr>
        <w:t>倍。</w:t>
      </w:r>
      <w:r w:rsidR="00D82D06">
        <w:rPr>
          <w:rFonts w:hint="eastAsia"/>
        </w:rPr>
        <w:lastRenderedPageBreak/>
        <w:t>但文建會贊助各縣市辦理國際性藝術季節活動一樣不遺餘力，不失為國內支助國際藝文交流在財務上的主要支柱；</w:t>
      </w:r>
      <w:r w:rsidR="00D82D06">
        <w:rPr>
          <w:rFonts w:hint="eastAsia"/>
        </w:rPr>
        <w:t>2013</w:t>
      </w:r>
      <w:r w:rsidR="00D82D06">
        <w:rPr>
          <w:rFonts w:hint="eastAsia"/>
        </w:rPr>
        <w:t>年度文化部及所屬機關歲出預算約為</w:t>
      </w:r>
      <w:r w:rsidR="00D82D06">
        <w:rPr>
          <w:rFonts w:hint="eastAsia"/>
        </w:rPr>
        <w:t>106</w:t>
      </w:r>
      <w:r w:rsidR="00D82D06">
        <w:rPr>
          <w:rFonts w:hint="eastAsia"/>
        </w:rPr>
        <w:t>億</w:t>
      </w:r>
      <w:r w:rsidR="00D82D06">
        <w:rPr>
          <w:rFonts w:hint="eastAsia"/>
        </w:rPr>
        <w:t>3</w:t>
      </w:r>
      <w:r w:rsidR="00D82D06">
        <w:rPr>
          <w:rFonts w:hint="eastAsia"/>
        </w:rPr>
        <w:t>千萬元，其中文化發展業務、表演及視覺藝術業務、國際文化交流業務、表演藝術團隊之扶植經費皆有大幅度增長。此外，運用</w:t>
      </w:r>
      <w:r w:rsidR="00D82D06">
        <w:rPr>
          <w:rFonts w:hint="eastAsia"/>
        </w:rPr>
        <w:t>60</w:t>
      </w:r>
      <w:r w:rsidR="00D82D06">
        <w:rPr>
          <w:rFonts w:hint="eastAsia"/>
        </w:rPr>
        <w:t>多億元基金的國家藝術基金會，運作多年，特別是對國內主要演藝團隊的扶助，有效確立表演藝術補助機制。</w:t>
      </w:r>
      <w:r w:rsidR="00D82D06">
        <w:rPr>
          <w:rFonts w:hint="eastAsia"/>
        </w:rPr>
        <w:t>(</w:t>
      </w:r>
      <w:r w:rsidR="00D82D06">
        <w:rPr>
          <w:rFonts w:hint="eastAsia"/>
        </w:rPr>
        <w:t>郭為藩，</w:t>
      </w:r>
      <w:r w:rsidR="00D82D06">
        <w:rPr>
          <w:rFonts w:hint="eastAsia"/>
        </w:rPr>
        <w:t>2014:186)</w:t>
      </w:r>
    </w:p>
    <w:p w:rsidR="00D82D06" w:rsidRPr="00D82D06" w:rsidRDefault="00D82D06" w:rsidP="00D82D06">
      <w:pPr>
        <w:ind w:firstLine="480"/>
      </w:pPr>
      <w:r>
        <w:rPr>
          <w:rFonts w:hint="eastAsia"/>
        </w:rPr>
        <w:t>文建會早期於紐約與巴黎，成立台北新聞文化中心，設有藝廊與小型演奏廳，成為臺灣對外推動藝術交流的平臺。紐約的台北新聞文化中心，係</w:t>
      </w:r>
      <w:r>
        <w:t>1991</w:t>
      </w:r>
      <w:r>
        <w:rPr>
          <w:rFonts w:hint="eastAsia"/>
        </w:rPr>
        <w:t>年在洛克斐勒中心開幕，地處大都會的黃金地段，曾引起美東文化界的重視；巴黎的台北新聞文化中心在巴黎第</w:t>
      </w:r>
      <w:r>
        <w:t>7</w:t>
      </w:r>
      <w:r>
        <w:rPr>
          <w:rFonts w:hint="eastAsia"/>
        </w:rPr>
        <w:t>區，鄰近奧賽美術館，地點一樣不可多得。當初文建會曾在國建</w:t>
      </w:r>
      <w:r>
        <w:t>6</w:t>
      </w:r>
      <w:r>
        <w:rPr>
          <w:rFonts w:hint="eastAsia"/>
        </w:rPr>
        <w:t>年計畫提岀在東京、倫敦、羅馬及新加坡，設置相同性質的文化中心計畫，惜因後來國家財源緊縮，未能繼續擴增，僅在駐日本代表處設有台北文化中心的單位。</w:t>
      </w:r>
      <w:r>
        <w:t>(</w:t>
      </w:r>
      <w:r>
        <w:rPr>
          <w:rFonts w:hint="eastAsia"/>
        </w:rPr>
        <w:t>郭為藩，</w:t>
      </w:r>
      <w:r>
        <w:t>2014:188)</w:t>
      </w:r>
    </w:p>
    <w:p w:rsidR="00E5598F" w:rsidRPr="00FE6190" w:rsidRDefault="00E5598F" w:rsidP="00CE0374">
      <w:pPr>
        <w:pStyle w:val="1"/>
      </w:pPr>
      <w:bookmarkStart w:id="64" w:name="_Toc462153052"/>
      <w:r w:rsidRPr="00FE6190">
        <w:rPr>
          <w:rFonts w:hint="eastAsia"/>
        </w:rPr>
        <w:lastRenderedPageBreak/>
        <w:t>以市場為中心的政策工具</w:t>
      </w:r>
      <w:bookmarkEnd w:id="64"/>
    </w:p>
    <w:p w:rsidR="00E5598F" w:rsidRPr="00FE6190" w:rsidRDefault="00FE6190" w:rsidP="00351AA9">
      <w:pPr>
        <w:pStyle w:val="2"/>
        <w:ind w:firstLine="641"/>
      </w:pPr>
      <w:bookmarkStart w:id="65" w:name="_Toc462153053"/>
      <w:r>
        <w:rPr>
          <w:rFonts w:hint="eastAsia"/>
        </w:rPr>
        <w:t>壹、</w:t>
      </w:r>
      <w:r w:rsidR="00E5598F" w:rsidRPr="00FE6190">
        <w:rPr>
          <w:rFonts w:hint="eastAsia"/>
        </w:rPr>
        <w:t>第二部門</w:t>
      </w:r>
      <w:r w:rsidR="00E5598F" w:rsidRPr="00FE6190">
        <w:rPr>
          <w:rFonts w:hint="eastAsia"/>
        </w:rPr>
        <w:t>(The second sector)</w:t>
      </w:r>
      <w:r w:rsidR="00E5598F" w:rsidRPr="00FE6190">
        <w:rPr>
          <w:rFonts w:hint="eastAsia"/>
        </w:rPr>
        <w:t>的角色</w:t>
      </w:r>
      <w:bookmarkEnd w:id="65"/>
    </w:p>
    <w:p w:rsidR="00E5598F" w:rsidRPr="00FE6190" w:rsidRDefault="00FE6190" w:rsidP="00351AA9">
      <w:pPr>
        <w:pStyle w:val="2"/>
        <w:ind w:firstLine="641"/>
      </w:pPr>
      <w:bookmarkStart w:id="66" w:name="_Toc462153054"/>
      <w:r>
        <w:rPr>
          <w:rFonts w:hint="eastAsia"/>
        </w:rPr>
        <w:t>貳、</w:t>
      </w:r>
      <w:r w:rsidR="00864F48" w:rsidRPr="00FE6190">
        <w:rPr>
          <w:rFonts w:hint="eastAsia"/>
        </w:rPr>
        <w:t>文化消費與市場</w:t>
      </w:r>
      <w:bookmarkEnd w:id="66"/>
    </w:p>
    <w:p w:rsidR="00864F48" w:rsidRPr="00FE6190" w:rsidRDefault="00FE6190" w:rsidP="00351AA9">
      <w:pPr>
        <w:pStyle w:val="2"/>
        <w:ind w:firstLine="641"/>
      </w:pPr>
      <w:bookmarkStart w:id="67" w:name="_Toc462153055"/>
      <w:r>
        <w:rPr>
          <w:rFonts w:hint="eastAsia"/>
        </w:rPr>
        <w:t>參、</w:t>
      </w:r>
      <w:r w:rsidR="00864F48" w:rsidRPr="00FE6190">
        <w:rPr>
          <w:rFonts w:hint="eastAsia"/>
        </w:rPr>
        <w:t>售票收入與票務經營</w:t>
      </w:r>
      <w:bookmarkEnd w:id="67"/>
    </w:p>
    <w:p w:rsidR="00864F48" w:rsidRPr="00FE6190" w:rsidRDefault="00FE6190" w:rsidP="00351AA9">
      <w:pPr>
        <w:pStyle w:val="2"/>
        <w:ind w:firstLine="641"/>
      </w:pPr>
      <w:bookmarkStart w:id="68" w:name="_Toc462153056"/>
      <w:r>
        <w:rPr>
          <w:rFonts w:hint="eastAsia"/>
        </w:rPr>
        <w:t>肆、</w:t>
      </w:r>
      <w:r w:rsidR="00864F48" w:rsidRPr="00FE6190">
        <w:rPr>
          <w:rFonts w:hint="eastAsia"/>
        </w:rPr>
        <w:t>實例：美國</w:t>
      </w:r>
      <w:bookmarkEnd w:id="68"/>
    </w:p>
    <w:p w:rsidR="00D03D2F" w:rsidRDefault="00980029" w:rsidP="00CE0374">
      <w:pPr>
        <w:pStyle w:val="1"/>
      </w:pPr>
      <w:bookmarkStart w:id="69" w:name="_Toc462153074"/>
      <w:r>
        <w:rPr>
          <w:rFonts w:hint="eastAsia"/>
        </w:rPr>
        <w:t>文化創意產業</w:t>
      </w:r>
      <w:r w:rsidR="00681D4F">
        <w:rPr>
          <w:rFonts w:hint="eastAsia"/>
        </w:rPr>
        <w:t>融資機制</w:t>
      </w:r>
      <w:r w:rsidR="00D131E8">
        <w:rPr>
          <w:rFonts w:hint="eastAsia"/>
        </w:rPr>
        <w:t>的政策</w:t>
      </w:r>
      <w:r w:rsidR="00D03D2F">
        <w:rPr>
          <w:rFonts w:hint="eastAsia"/>
        </w:rPr>
        <w:t>工具</w:t>
      </w:r>
      <w:r w:rsidR="00FE6190">
        <w:rPr>
          <w:rFonts w:hint="eastAsia"/>
        </w:rPr>
        <w:t>觀點</w:t>
      </w:r>
      <w:bookmarkEnd w:id="69"/>
    </w:p>
    <w:p w:rsidR="00D03D2F" w:rsidRDefault="00D03D2F" w:rsidP="00A55885">
      <w:pPr>
        <w:pStyle w:val="2"/>
        <w:numPr>
          <w:ilvl w:val="0"/>
          <w:numId w:val="21"/>
        </w:numPr>
        <w:ind w:firstLineChars="0"/>
      </w:pPr>
      <w:bookmarkStart w:id="70" w:name="_Toc462153075"/>
      <w:r>
        <w:rPr>
          <w:rFonts w:hint="eastAsia"/>
        </w:rPr>
        <w:t>全球化與</w:t>
      </w:r>
      <w:r w:rsidR="00DD2ED6">
        <w:rPr>
          <w:rFonts w:hint="eastAsia"/>
        </w:rPr>
        <w:t>文化創意產業</w:t>
      </w:r>
      <w:r>
        <w:rPr>
          <w:rFonts w:hint="eastAsia"/>
        </w:rPr>
        <w:t>結構調整</w:t>
      </w:r>
      <w:bookmarkEnd w:id="70"/>
    </w:p>
    <w:p w:rsidR="00A55885" w:rsidRPr="00A55885" w:rsidRDefault="00A55885" w:rsidP="00A55885">
      <w:pPr>
        <w:ind w:firstLineChars="0"/>
      </w:pPr>
      <w:r w:rsidRPr="00A55885">
        <w:rPr>
          <w:rFonts w:hint="eastAsia"/>
        </w:rPr>
        <w:t>全球化具有</w:t>
      </w:r>
      <w:r w:rsidRPr="00A55885">
        <w:rPr>
          <w:rFonts w:hint="eastAsia"/>
        </w:rPr>
        <w:t>5</w:t>
      </w:r>
      <w:r w:rsidRPr="00A55885">
        <w:rPr>
          <w:rFonts w:hint="eastAsia"/>
        </w:rPr>
        <w:t>項特質包括：</w:t>
      </w:r>
      <w:r w:rsidRPr="00A55885">
        <w:rPr>
          <w:rFonts w:hint="eastAsia"/>
        </w:rPr>
        <w:t>1</w:t>
      </w:r>
      <w:r w:rsidRPr="00A55885">
        <w:rPr>
          <w:rFonts w:hint="eastAsia"/>
        </w:rPr>
        <w:t>、複雜性與多元性；</w:t>
      </w:r>
      <w:r w:rsidRPr="00A55885">
        <w:rPr>
          <w:rFonts w:hint="eastAsia"/>
        </w:rPr>
        <w:t>2</w:t>
      </w:r>
      <w:r w:rsidRPr="00A55885">
        <w:rPr>
          <w:rFonts w:hint="eastAsia"/>
        </w:rPr>
        <w:t>、密切的互動型態；</w:t>
      </w:r>
      <w:r w:rsidRPr="00A55885">
        <w:rPr>
          <w:rFonts w:hint="eastAsia"/>
        </w:rPr>
        <w:t>3</w:t>
      </w:r>
      <w:r w:rsidRPr="00A55885">
        <w:rPr>
          <w:rFonts w:hint="eastAsia"/>
        </w:rPr>
        <w:t>、國家的可滲透性；</w:t>
      </w:r>
      <w:r w:rsidRPr="00A55885">
        <w:rPr>
          <w:rFonts w:hint="eastAsia"/>
        </w:rPr>
        <w:t>4</w:t>
      </w:r>
      <w:r w:rsidRPr="00A55885">
        <w:rPr>
          <w:rFonts w:hint="eastAsia"/>
        </w:rPr>
        <w:t>、快速的社會變遷；</w:t>
      </w:r>
      <w:r w:rsidRPr="00A55885">
        <w:rPr>
          <w:rFonts w:hint="eastAsia"/>
        </w:rPr>
        <w:t>5</w:t>
      </w:r>
      <w:r w:rsidRPr="00A55885">
        <w:rPr>
          <w:rFonts w:hint="eastAsia"/>
        </w:rPr>
        <w:t>、脆弱的統治秩序。</w:t>
      </w:r>
      <w:r w:rsidRPr="00A55885">
        <w:rPr>
          <w:rFonts w:hint="eastAsia"/>
        </w:rPr>
        <w:t>(</w:t>
      </w:r>
      <w:r w:rsidRPr="00A55885">
        <w:rPr>
          <w:rFonts w:hint="eastAsia"/>
        </w:rPr>
        <w:t>丘昌泰，</w:t>
      </w:r>
      <w:r w:rsidRPr="00A55885">
        <w:rPr>
          <w:rFonts w:hint="eastAsia"/>
        </w:rPr>
        <w:t>2014</w:t>
      </w:r>
      <w:r>
        <w:rPr>
          <w:rFonts w:ascii="新細明體" w:eastAsia="新細明體" w:hAnsi="新細明體" w:hint="eastAsia"/>
        </w:rPr>
        <w:t>：</w:t>
      </w:r>
      <w:r>
        <w:rPr>
          <w:rFonts w:hint="eastAsia"/>
        </w:rPr>
        <w:t>52</w:t>
      </w:r>
      <w:r w:rsidRPr="00A55885">
        <w:rPr>
          <w:rFonts w:hint="eastAsia"/>
        </w:rPr>
        <w:t>)</w:t>
      </w:r>
    </w:p>
    <w:p w:rsidR="00CF0C7F" w:rsidRDefault="00360136" w:rsidP="00CF0C7F">
      <w:pPr>
        <w:ind w:firstLine="480"/>
      </w:pPr>
      <w:r>
        <w:rPr>
          <w:rFonts w:hint="eastAsia"/>
        </w:rPr>
        <w:t>英國是最早提出「創意產業」一詞之國家，並以施行創意產業的政策</w:t>
      </w:r>
      <w:r>
        <w:rPr>
          <w:rFonts w:hint="eastAsia"/>
        </w:rPr>
        <w:t>--</w:t>
      </w:r>
      <w:r>
        <w:rPr>
          <w:rFonts w:hint="eastAsia"/>
        </w:rPr>
        <w:t>創意英國</w:t>
      </w:r>
      <w:r>
        <w:rPr>
          <w:rFonts w:hint="eastAsia"/>
        </w:rPr>
        <w:t>(Creative Britain)</w:t>
      </w:r>
      <w:r>
        <w:rPr>
          <w:rFonts w:hint="eastAsia"/>
        </w:rPr>
        <w:t>，引起世界各國之矚目，創意產業」首見於英國</w:t>
      </w:r>
      <w:r w:rsidR="00A80D03">
        <w:rPr>
          <w:rFonts w:hint="eastAsia"/>
        </w:rPr>
        <w:t>文化媒體運動</w:t>
      </w:r>
      <w:r>
        <w:rPr>
          <w:rFonts w:hint="eastAsia"/>
        </w:rPr>
        <w:t>部</w:t>
      </w:r>
      <w:r>
        <w:rPr>
          <w:rFonts w:hint="eastAsia"/>
        </w:rPr>
        <w:t>(</w:t>
      </w:r>
      <w:r>
        <w:rPr>
          <w:rFonts w:hint="eastAsia"/>
        </w:rPr>
        <w:t>下簡稱</w:t>
      </w:r>
      <w:r>
        <w:rPr>
          <w:rFonts w:hint="eastAsia"/>
        </w:rPr>
        <w:t>DCMS)</w:t>
      </w:r>
      <w:r>
        <w:rPr>
          <w:rFonts w:hint="eastAsia"/>
        </w:rPr>
        <w:t>發行於</w:t>
      </w:r>
      <w:r>
        <w:rPr>
          <w:rFonts w:hint="eastAsia"/>
        </w:rPr>
        <w:t>1998</w:t>
      </w:r>
      <w:r>
        <w:rPr>
          <w:rFonts w:hint="eastAsia"/>
        </w:rPr>
        <w:t>年之創意產業藍圖報告</w:t>
      </w:r>
      <w:r>
        <w:rPr>
          <w:rFonts w:hint="eastAsia"/>
        </w:rPr>
        <w:t>(Creative Industries Mapping Document)</w:t>
      </w:r>
      <w:r>
        <w:rPr>
          <w:rFonts w:hint="eastAsia"/>
        </w:rPr>
        <w:t>，鑑於推升創意產業之發展將促進英國經濟成長</w:t>
      </w:r>
      <w:r>
        <w:rPr>
          <w:rFonts w:hint="eastAsia"/>
        </w:rPr>
        <w:t>DCMS</w:t>
      </w:r>
      <w:r>
        <w:rPr>
          <w:rFonts w:hint="eastAsia"/>
        </w:rPr>
        <w:t>認為應量化創意產業衍生之經濟效益對總體經濟的貢獻程度，與確定創意產業廠商在產業發展歷程中需面臨之機會與威脅，復於</w:t>
      </w:r>
      <w:r>
        <w:rPr>
          <w:rFonts w:hint="eastAsia"/>
        </w:rPr>
        <w:t>2001</w:t>
      </w:r>
      <w:r>
        <w:rPr>
          <w:rFonts w:hint="eastAsia"/>
        </w:rPr>
        <w:t>年之創意產業藍圖報告定義創意產業為源自於個人創意、技巧及才能，透過智慧財產之形成及運用，具有創造財富與就業潛力之產業</w:t>
      </w:r>
      <w:r>
        <w:rPr>
          <w:rFonts w:hint="eastAsia"/>
        </w:rPr>
        <w:t>(</w:t>
      </w:r>
      <w:r>
        <w:rPr>
          <w:rFonts w:hint="eastAsia"/>
        </w:rPr>
        <w:t>魏秋宜與張雅惠，</w:t>
      </w:r>
      <w:r>
        <w:rPr>
          <w:rFonts w:hint="eastAsia"/>
        </w:rPr>
        <w:t>2015)</w:t>
      </w:r>
      <w:r>
        <w:rPr>
          <w:rFonts w:hint="eastAsia"/>
        </w:rPr>
        <w:t>。</w:t>
      </w:r>
    </w:p>
    <w:p w:rsidR="00360136" w:rsidRDefault="00360136" w:rsidP="00CF0C7F">
      <w:pPr>
        <w:ind w:firstLine="480"/>
      </w:pPr>
      <w:r>
        <w:rPr>
          <w:rFonts w:hint="eastAsia"/>
        </w:rPr>
        <w:t>全球化具有加速公共管理與公部門管理改革的力量，政府必須注意政策與治理變化</w:t>
      </w:r>
      <w:r>
        <w:rPr>
          <w:rFonts w:hint="eastAsia"/>
        </w:rPr>
        <w:lastRenderedPageBreak/>
        <w:t>對於社會、政治、經濟及文化的影響，分別了解地方與區域和中央之間互動，特別是公共政策的制定、治理改變的執行及公共部門改革（</w:t>
      </w:r>
      <w:r>
        <w:rPr>
          <w:rFonts w:hint="eastAsia"/>
        </w:rPr>
        <w:t>Cheung and Scott 2003</w:t>
      </w:r>
      <w:r>
        <w:rPr>
          <w:rFonts w:hint="eastAsia"/>
        </w:rPr>
        <w:t>）。</w:t>
      </w:r>
    </w:p>
    <w:p w:rsidR="00360136" w:rsidRPr="00360136" w:rsidRDefault="00360136" w:rsidP="00360136">
      <w:pPr>
        <w:ind w:firstLine="480"/>
      </w:pPr>
      <w:r>
        <w:rPr>
          <w:rFonts w:hint="eastAsia"/>
        </w:rPr>
        <w:t>基此，全球化雖非改變治理與公共管理的唯一動力。但觀察過去公共政策演變，不難發現政府採取市場化</w:t>
      </w:r>
      <w:r>
        <w:rPr>
          <w:rFonts w:hint="eastAsia"/>
        </w:rPr>
        <w:t>(marketization)</w:t>
      </w:r>
      <w:r>
        <w:rPr>
          <w:rFonts w:hint="eastAsia"/>
        </w:rPr>
        <w:t>、民營化</w:t>
      </w:r>
      <w:r>
        <w:rPr>
          <w:rFonts w:hint="eastAsia"/>
        </w:rPr>
        <w:t>(privatization)</w:t>
      </w:r>
      <w:r>
        <w:rPr>
          <w:rFonts w:hint="eastAsia"/>
        </w:rPr>
        <w:t>及權力下放</w:t>
      </w:r>
      <w:r>
        <w:rPr>
          <w:rFonts w:hint="eastAsia"/>
        </w:rPr>
        <w:t>(decentralization)</w:t>
      </w:r>
      <w:r>
        <w:rPr>
          <w:rFonts w:hint="eastAsia"/>
        </w:rPr>
        <w:t>等策略，以解決競爭與社會需求日增問題。</w:t>
      </w:r>
    </w:p>
    <w:p w:rsidR="00D03D2F" w:rsidRDefault="00D03D2F" w:rsidP="00351AA9">
      <w:pPr>
        <w:pStyle w:val="2"/>
        <w:ind w:firstLine="641"/>
      </w:pPr>
      <w:bookmarkStart w:id="71" w:name="_Toc462153076"/>
      <w:r>
        <w:rPr>
          <w:rFonts w:hint="eastAsia"/>
        </w:rPr>
        <w:t>貳、全球化對</w:t>
      </w:r>
      <w:r w:rsidR="00980029">
        <w:rPr>
          <w:rFonts w:hint="eastAsia"/>
        </w:rPr>
        <w:t>文化創意產業</w:t>
      </w:r>
      <w:r w:rsidR="00681D4F">
        <w:rPr>
          <w:rFonts w:hint="eastAsia"/>
        </w:rPr>
        <w:t>融資機制</w:t>
      </w:r>
      <w:r>
        <w:rPr>
          <w:rFonts w:hint="eastAsia"/>
        </w:rPr>
        <w:t>工具的影響</w:t>
      </w:r>
      <w:bookmarkEnd w:id="71"/>
    </w:p>
    <w:p w:rsidR="00360136" w:rsidRDefault="00360136" w:rsidP="002E6B09">
      <w:pPr>
        <w:ind w:firstLine="480"/>
      </w:pPr>
      <w:r>
        <w:rPr>
          <w:rFonts w:hint="eastAsia"/>
        </w:rPr>
        <w:t>1990</w:t>
      </w:r>
      <w:r>
        <w:rPr>
          <w:rFonts w:hint="eastAsia"/>
        </w:rPr>
        <w:t>年代後，隨全球化勢力對人類經濟、社會、政治及文化影響層面的擴張，廣泛被討論，且全球化對於經濟與通訊影響深遠，翻轉人類生活成為混合文化型態，且無一國家例外。是以，部分學者採用政策工具研究方法，探討全球化對於不同領域影響，並納入現代治理</w:t>
      </w:r>
      <w:r>
        <w:rPr>
          <w:rFonts w:hint="eastAsia"/>
        </w:rPr>
        <w:t>(modern governance)</w:t>
      </w:r>
      <w:r>
        <w:rPr>
          <w:rFonts w:hint="eastAsia"/>
        </w:rPr>
        <w:t>，確認國家、市場及公民社會之間關係。</w:t>
      </w:r>
    </w:p>
    <w:p w:rsidR="00360136" w:rsidRDefault="00360136" w:rsidP="002E6B09">
      <w:pPr>
        <w:ind w:firstLine="480"/>
      </w:pPr>
      <w:r>
        <w:rPr>
          <w:rFonts w:hint="eastAsia"/>
        </w:rPr>
        <w:t>全球化</w:t>
      </w:r>
      <w:r>
        <w:rPr>
          <w:rFonts w:hint="eastAsia"/>
        </w:rPr>
        <w:t>(globalizations)</w:t>
      </w:r>
      <w:r>
        <w:rPr>
          <w:rFonts w:hint="eastAsia"/>
        </w:rPr>
        <w:t>，是一個高度爭議的術語，見仁見智。部分學派相信，可以分析全球化過程對於社會的影響；持反對看法者指出，已過度討論關注全球化對社會、經濟、文化及政治的影響；然而，無人能否認，全球化的論述持續增加，特別是全球化過程已逐漸影響公共政策制定與現代治理</w:t>
      </w:r>
      <w:r>
        <w:rPr>
          <w:rFonts w:hint="eastAsia"/>
        </w:rPr>
        <w:t>(Mok 2005)</w:t>
      </w:r>
      <w:r>
        <w:rPr>
          <w:rFonts w:hint="eastAsia"/>
        </w:rPr>
        <w:t>。全球化對公共政策與公部門的嚴密審查，部分學者認為，即使在公共政策與公共管理，具有共同趨勢與模式，如民營化、市場化、商品化及公司化，政府可以配合趨勢，採取全球化論述支持自己的政治主張，甚至可以將「無為」合法化（</w:t>
      </w:r>
      <w:r>
        <w:rPr>
          <w:rFonts w:hint="eastAsia"/>
        </w:rPr>
        <w:t>Mok 2003</w:t>
      </w:r>
      <w:r>
        <w:rPr>
          <w:rFonts w:hint="eastAsia"/>
        </w:rPr>
        <w:t>）。全球化過程加速公共部門的變化，帶動更多現代政府從事公共部門改革，尋找替代「政策工具」，以解決公共問題。因此，新治理模式正在不斷發展研議各種改革。然而，新治理理論，經常是矛盾，如面對廣大制度，不容易精確測試到與「大趨勢」</w:t>
      </w:r>
      <w:r>
        <w:rPr>
          <w:rFonts w:hint="eastAsia"/>
        </w:rPr>
        <w:t>(mega-trends)</w:t>
      </w:r>
      <w:r>
        <w:rPr>
          <w:rFonts w:hint="eastAsia"/>
        </w:rPr>
        <w:t>的關連性（</w:t>
      </w:r>
      <w:r>
        <w:rPr>
          <w:rFonts w:hint="eastAsia"/>
        </w:rPr>
        <w:t>Peters 2000</w:t>
      </w:r>
      <w:r>
        <w:rPr>
          <w:rFonts w:hint="eastAsia"/>
        </w:rPr>
        <w:t>）。</w:t>
      </w:r>
    </w:p>
    <w:p w:rsidR="008B7AD0" w:rsidRDefault="00360136" w:rsidP="00360136">
      <w:pPr>
        <w:ind w:firstLine="480"/>
      </w:pPr>
      <w:r>
        <w:rPr>
          <w:rFonts w:hint="eastAsia"/>
        </w:rPr>
        <w:t>為克服上開問題，本文採取新治理研究方法，專注在政策工具的組合變化。同時採取多種政策工具，包括政府直接提供社會與經濟的規範，補助款及資訊蒐集與傳播（</w:t>
      </w:r>
      <w:r w:rsidR="00CF0C7F">
        <w:rPr>
          <w:rFonts w:hint="eastAsia"/>
        </w:rPr>
        <w:t>Salamon</w:t>
      </w:r>
      <w:r w:rsidR="00CF0C7F">
        <w:rPr>
          <w:rFonts w:ascii="新細明體" w:eastAsia="新細明體" w:hAnsi="新細明體" w:hint="eastAsia"/>
        </w:rPr>
        <w:t>，</w:t>
      </w:r>
      <w:r>
        <w:rPr>
          <w:rFonts w:hint="eastAsia"/>
        </w:rPr>
        <w:t>2002</w:t>
      </w:r>
      <w:r>
        <w:rPr>
          <w:rFonts w:hint="eastAsia"/>
        </w:rPr>
        <w:t>：</w:t>
      </w:r>
      <w:r>
        <w:rPr>
          <w:rFonts w:hint="eastAsia"/>
        </w:rPr>
        <w:t>21</w:t>
      </w:r>
      <w:r>
        <w:rPr>
          <w:rFonts w:hint="eastAsia"/>
        </w:rPr>
        <w:t>）。</w:t>
      </w:r>
    </w:p>
    <w:p w:rsidR="00360136" w:rsidRPr="00360136" w:rsidRDefault="00360136" w:rsidP="00360136">
      <w:pPr>
        <w:ind w:firstLine="480"/>
      </w:pPr>
      <w:r>
        <w:rPr>
          <w:rFonts w:hint="eastAsia"/>
        </w:rPr>
        <w:t>政策工具的範圍，從政府直接提供到商業銀行的貸款保證。整體而言，政策參與者</w:t>
      </w:r>
      <w:r>
        <w:rPr>
          <w:rFonts w:hint="eastAsia"/>
        </w:rPr>
        <w:lastRenderedPageBreak/>
        <w:t>的興盛</w:t>
      </w:r>
      <w:r>
        <w:rPr>
          <w:rFonts w:hint="eastAsia"/>
        </w:rPr>
        <w:t>(proliferation )</w:t>
      </w:r>
      <w:r>
        <w:rPr>
          <w:rFonts w:hint="eastAsia"/>
        </w:rPr>
        <w:t>，特別是政策工具多樣化，顯示國家與非國家參與者文創提供與融資之間關係已經從「分層」</w:t>
      </w:r>
      <w:r>
        <w:rPr>
          <w:rFonts w:hint="eastAsia"/>
        </w:rPr>
        <w:t>(hierarehical)</w:t>
      </w:r>
      <w:r>
        <w:rPr>
          <w:rFonts w:hint="eastAsia"/>
        </w:rPr>
        <w:t>，改變為「網絡」</w:t>
      </w:r>
      <w:r>
        <w:rPr>
          <w:rFonts w:hint="eastAsia"/>
        </w:rPr>
        <w:t>(network )</w:t>
      </w:r>
      <w:r>
        <w:rPr>
          <w:rFonts w:hint="eastAsia"/>
        </w:rPr>
        <w:t>的關係，亦即自傳統「指揮與控制」</w:t>
      </w:r>
      <w:r>
        <w:rPr>
          <w:rFonts w:hint="eastAsia"/>
        </w:rPr>
        <w:t>(command and control )</w:t>
      </w:r>
      <w:r>
        <w:rPr>
          <w:rFonts w:hint="eastAsia"/>
        </w:rPr>
        <w:t>的治理模式，轉為「談判與勸說」</w:t>
      </w:r>
      <w:r>
        <w:rPr>
          <w:rFonts w:hint="eastAsia"/>
        </w:rPr>
        <w:t>(negotiation and persuasion )</w:t>
      </w:r>
      <w:r>
        <w:rPr>
          <w:rFonts w:hint="eastAsia"/>
        </w:rPr>
        <w:t>模式。針對此本質的變化，促使亟需尋找新治理方法與文創新種結構。</w:t>
      </w:r>
    </w:p>
    <w:p w:rsidR="00D03D2F" w:rsidRDefault="00D03D2F" w:rsidP="00351AA9">
      <w:pPr>
        <w:pStyle w:val="2"/>
        <w:ind w:firstLine="641"/>
      </w:pPr>
      <w:bookmarkStart w:id="72" w:name="_Toc462153077"/>
      <w:r>
        <w:rPr>
          <w:rFonts w:hint="eastAsia"/>
        </w:rPr>
        <w:t>參、</w:t>
      </w:r>
      <w:r w:rsidRPr="00FE6190">
        <w:rPr>
          <w:rFonts w:hint="eastAsia"/>
        </w:rPr>
        <w:t>新治理導入</w:t>
      </w:r>
      <w:r w:rsidR="001C3AA9" w:rsidRPr="001C3AA9">
        <w:rPr>
          <w:rFonts w:hint="eastAsia"/>
        </w:rPr>
        <w:t>文化創意產業</w:t>
      </w:r>
      <w:r w:rsidRPr="00FE6190">
        <w:rPr>
          <w:rFonts w:hint="eastAsia"/>
        </w:rPr>
        <w:t>新監理</w:t>
      </w:r>
      <w:r w:rsidR="00FE6190" w:rsidRPr="00FE6190">
        <w:rPr>
          <w:rFonts w:hint="eastAsia"/>
        </w:rPr>
        <w:t>制度的</w:t>
      </w:r>
      <w:r w:rsidRPr="00FE6190">
        <w:rPr>
          <w:rFonts w:hint="eastAsia"/>
        </w:rPr>
        <w:t>安排</w:t>
      </w:r>
      <w:bookmarkEnd w:id="72"/>
    </w:p>
    <w:p w:rsidR="00360136" w:rsidRDefault="00360136" w:rsidP="00360136">
      <w:pPr>
        <w:ind w:firstLine="480"/>
      </w:pPr>
      <w:r>
        <w:rPr>
          <w:rFonts w:hint="eastAsia"/>
        </w:rPr>
        <w:t>本文專注於一個非常重要發展：廣義提供與融資文創的非國家參與者，可能彌補民族國家逐漸下降的能力，由民營或非國家部門提供文創服務。不期待空洞化</w:t>
      </w:r>
      <w:r>
        <w:rPr>
          <w:rFonts w:hint="eastAsia"/>
        </w:rPr>
        <w:t>( hollowing-out)</w:t>
      </w:r>
      <w:r>
        <w:rPr>
          <w:rFonts w:hint="eastAsia"/>
        </w:rPr>
        <w:t>國家能有所作為，但文創私人捐款的不斷的增加，將挑戰文創部門的傳統監理安排。國家政治擺脫社會福利制度，為能在民營與公共部門促進企業文化</w:t>
      </w:r>
      <w:r>
        <w:rPr>
          <w:rFonts w:hint="eastAsia"/>
        </w:rPr>
        <w:t>(culture)</w:t>
      </w:r>
      <w:r>
        <w:rPr>
          <w:rFonts w:hint="eastAsia"/>
        </w:rPr>
        <w:t>、創新</w:t>
      </w:r>
      <w:r>
        <w:rPr>
          <w:rFonts w:hint="eastAsia"/>
        </w:rPr>
        <w:t>(innovation )</w:t>
      </w:r>
      <w:r>
        <w:rPr>
          <w:rFonts w:hint="eastAsia"/>
        </w:rPr>
        <w:t>及獲利能力</w:t>
      </w:r>
      <w:r>
        <w:rPr>
          <w:rFonts w:hint="eastAsia"/>
        </w:rPr>
        <w:t>(profitability)</w:t>
      </w:r>
      <w:r>
        <w:rPr>
          <w:rFonts w:hint="eastAsia"/>
        </w:rPr>
        <w:t>，現代國家需從遠處控制</w:t>
      </w:r>
      <w:r>
        <w:rPr>
          <w:rFonts w:hint="eastAsia"/>
        </w:rPr>
        <w:t>(steered)</w:t>
      </w:r>
      <w:r>
        <w:rPr>
          <w:rFonts w:hint="eastAsia"/>
        </w:rPr>
        <w:t>。</w:t>
      </w:r>
    </w:p>
    <w:p w:rsidR="00360136" w:rsidRDefault="00360136" w:rsidP="00360136">
      <w:pPr>
        <w:ind w:firstLine="480"/>
      </w:pPr>
      <w:r>
        <w:rPr>
          <w:rFonts w:hint="eastAsia"/>
        </w:rPr>
        <w:t>新監理制度</w:t>
      </w:r>
      <w:r>
        <w:rPr>
          <w:rFonts w:hint="eastAsia"/>
        </w:rPr>
        <w:t>(New regulatory frameworks )</w:t>
      </w:r>
      <w:r>
        <w:rPr>
          <w:rFonts w:hint="eastAsia"/>
        </w:rPr>
        <w:t>包括自主個人</w:t>
      </w:r>
      <w:r>
        <w:rPr>
          <w:rFonts w:hint="eastAsia"/>
        </w:rPr>
        <w:t>(autonomous individuals )</w:t>
      </w:r>
      <w:r>
        <w:rPr>
          <w:rFonts w:hint="eastAsia"/>
        </w:rPr>
        <w:t>、準政府</w:t>
      </w:r>
      <w:r w:rsidR="002E6B09">
        <w:rPr>
          <w:rFonts w:hint="eastAsia"/>
        </w:rPr>
        <w:t>(quasi-governmental</w:t>
      </w:r>
      <w:r>
        <w:rPr>
          <w:rFonts w:hint="eastAsia"/>
        </w:rPr>
        <w:t>)</w:t>
      </w:r>
      <w:r>
        <w:rPr>
          <w:rFonts w:hint="eastAsia"/>
        </w:rPr>
        <w:t>及非政府機構</w:t>
      </w:r>
      <w:r w:rsidR="002E6B09">
        <w:rPr>
          <w:rFonts w:hint="eastAsia"/>
        </w:rPr>
        <w:t>(non-governmental institutions</w:t>
      </w:r>
      <w:r>
        <w:rPr>
          <w:rFonts w:hint="eastAsia"/>
        </w:rPr>
        <w:t>)</w:t>
      </w:r>
      <w:r>
        <w:rPr>
          <w:rFonts w:hint="eastAsia"/>
        </w:rPr>
        <w:t>，而與法規</w:t>
      </w:r>
      <w:r>
        <w:rPr>
          <w:rFonts w:hint="eastAsia"/>
        </w:rPr>
        <w:t>(regulation)</w:t>
      </w:r>
      <w:r>
        <w:rPr>
          <w:rFonts w:hint="eastAsia"/>
        </w:rPr>
        <w:t>、誘因</w:t>
      </w:r>
      <w:r w:rsidR="002E6B09">
        <w:rPr>
          <w:rFonts w:hint="eastAsia"/>
        </w:rPr>
        <w:t>(</w:t>
      </w:r>
      <w:r>
        <w:rPr>
          <w:rFonts w:hint="eastAsia"/>
        </w:rPr>
        <w:t>incentives)</w:t>
      </w:r>
      <w:r>
        <w:rPr>
          <w:rFonts w:hint="eastAsia"/>
        </w:rPr>
        <w:t>及制裁</w:t>
      </w:r>
      <w:r w:rsidR="002E6B09">
        <w:rPr>
          <w:rFonts w:hint="eastAsia"/>
        </w:rPr>
        <w:t>(sanctions)</w:t>
      </w:r>
      <w:r>
        <w:rPr>
          <w:rFonts w:hint="eastAsia"/>
        </w:rPr>
        <w:t>等政策目標一致（</w:t>
      </w:r>
      <w:r w:rsidR="002E6B09">
        <w:rPr>
          <w:rFonts w:hint="eastAsia"/>
        </w:rPr>
        <w:t>Henry et al. 1999;</w:t>
      </w:r>
      <w:r w:rsidR="002E6B09">
        <w:rPr>
          <w:rFonts w:ascii="新細明體" w:eastAsia="新細明體" w:hAnsi="新細明體" w:hint="eastAsia"/>
        </w:rPr>
        <w:t>；</w:t>
      </w:r>
      <w:r>
        <w:rPr>
          <w:rFonts w:hint="eastAsia"/>
        </w:rPr>
        <w:t>Marginson 1999</w:t>
      </w:r>
      <w:r>
        <w:rPr>
          <w:rFonts w:hint="eastAsia"/>
        </w:rPr>
        <w:t>）。公共政策重新定位為小而更商業導向的政府機器。此一遽變環境表現更具個人化、競爭力及企業方式，在公共管理領域，相當常見（</w:t>
      </w:r>
      <w:r>
        <w:rPr>
          <w:rFonts w:hint="eastAsia"/>
        </w:rPr>
        <w:t>Robertson and Dale 2000</w:t>
      </w:r>
      <w:r>
        <w:rPr>
          <w:rFonts w:hint="eastAsia"/>
        </w:rPr>
        <w:t>）。</w:t>
      </w:r>
    </w:p>
    <w:p w:rsidR="00360136" w:rsidRDefault="00360136" w:rsidP="00360136">
      <w:pPr>
        <w:ind w:firstLine="480"/>
      </w:pPr>
      <w:r>
        <w:rPr>
          <w:rFonts w:hint="eastAsia"/>
        </w:rPr>
        <w:t>新監理制度</w:t>
      </w:r>
      <w:r>
        <w:rPr>
          <w:rFonts w:hint="eastAsia"/>
        </w:rPr>
        <w:t>(New regulatory frameworks )</w:t>
      </w:r>
      <w:r>
        <w:rPr>
          <w:rFonts w:hint="eastAsia"/>
        </w:rPr>
        <w:t>包括自主個人</w:t>
      </w:r>
      <w:r>
        <w:rPr>
          <w:rFonts w:hint="eastAsia"/>
        </w:rPr>
        <w:t>(autonomous individuals )</w:t>
      </w:r>
      <w:r>
        <w:rPr>
          <w:rFonts w:hint="eastAsia"/>
        </w:rPr>
        <w:t>、準政府</w:t>
      </w:r>
      <w:r>
        <w:rPr>
          <w:rFonts w:hint="eastAsia"/>
        </w:rPr>
        <w:t>(quasi-governmental )</w:t>
      </w:r>
      <w:r>
        <w:rPr>
          <w:rFonts w:hint="eastAsia"/>
        </w:rPr>
        <w:t>及非政府機構</w:t>
      </w:r>
      <w:r>
        <w:rPr>
          <w:rFonts w:hint="eastAsia"/>
        </w:rPr>
        <w:t>(non-governmental institutions )</w:t>
      </w:r>
      <w:r>
        <w:rPr>
          <w:rFonts w:hint="eastAsia"/>
        </w:rPr>
        <w:t>，與政策目標法規</w:t>
      </w:r>
      <w:r>
        <w:rPr>
          <w:rFonts w:hint="eastAsia"/>
        </w:rPr>
        <w:t>(regulation)</w:t>
      </w:r>
      <w:r>
        <w:rPr>
          <w:rFonts w:hint="eastAsia"/>
        </w:rPr>
        <w:t>、誘因</w:t>
      </w:r>
      <w:r>
        <w:rPr>
          <w:rFonts w:hint="eastAsia"/>
        </w:rPr>
        <w:t>( incentives)</w:t>
      </w:r>
      <w:r>
        <w:rPr>
          <w:rFonts w:hint="eastAsia"/>
        </w:rPr>
        <w:t>及制裁</w:t>
      </w:r>
      <w:r>
        <w:rPr>
          <w:rFonts w:hint="eastAsia"/>
        </w:rPr>
        <w:t>(sanctions)</w:t>
      </w:r>
      <w:r>
        <w:rPr>
          <w:rFonts w:hint="eastAsia"/>
        </w:rPr>
        <w:t>一致（</w:t>
      </w:r>
      <w:r>
        <w:rPr>
          <w:rFonts w:hint="eastAsia"/>
        </w:rPr>
        <w:t>Henry et al. 1999; Marginson 1999</w:t>
      </w:r>
      <w:r>
        <w:rPr>
          <w:rFonts w:hint="eastAsia"/>
        </w:rPr>
        <w:t>）。公共政策重新定位為小而更商業導向的政府機器。此一遽變環境表現更具個人化、競爭力及企業方式，在公共管理領域，相當常見（</w:t>
      </w:r>
      <w:r>
        <w:rPr>
          <w:rFonts w:hint="eastAsia"/>
        </w:rPr>
        <w:t>Robertson and Dale 2000</w:t>
      </w:r>
      <w:r>
        <w:rPr>
          <w:rFonts w:hint="eastAsia"/>
        </w:rPr>
        <w:t>）。</w:t>
      </w:r>
    </w:p>
    <w:p w:rsidR="00360136" w:rsidRDefault="00360136" w:rsidP="00360136">
      <w:pPr>
        <w:ind w:firstLine="480"/>
      </w:pPr>
      <w:r>
        <w:rPr>
          <w:rFonts w:hint="eastAsia"/>
        </w:rPr>
        <w:t>治理的變化，透過政府權力，增加新政策工具，提高法規議題。具體而言，應思考了解法規的概念</w:t>
      </w:r>
      <w:r>
        <w:rPr>
          <w:rFonts w:hint="eastAsia"/>
        </w:rPr>
        <w:t>( the concept of regulation)</w:t>
      </w:r>
      <w:r>
        <w:rPr>
          <w:rFonts w:hint="eastAsia"/>
        </w:rPr>
        <w:t>，與非國家財務支持與經營的文創機構，以自主彈性地</w:t>
      </w:r>
      <w:r>
        <w:rPr>
          <w:rFonts w:hint="eastAsia"/>
        </w:rPr>
        <w:t>(autonomy and flexibility)</w:t>
      </w:r>
      <w:r>
        <w:rPr>
          <w:rFonts w:hint="eastAsia"/>
        </w:rPr>
        <w:t>提供服務。其次，應思考發展自律</w:t>
      </w:r>
      <w:r>
        <w:rPr>
          <w:rFonts w:hint="eastAsia"/>
        </w:rPr>
        <w:t>( self-regulatory)</w:t>
      </w:r>
      <w:r>
        <w:rPr>
          <w:rFonts w:hint="eastAsia"/>
        </w:rPr>
        <w:t>架構，確保文創服務的提供。最重要的是，文創資金來源與服務的提供中，權力與金錢可能造</w:t>
      </w:r>
      <w:r>
        <w:rPr>
          <w:rFonts w:hint="eastAsia"/>
        </w:rPr>
        <w:lastRenderedPageBreak/>
        <w:t>成國家與非國家部門之間關係緊張。</w:t>
      </w:r>
    </w:p>
    <w:p w:rsidR="00360136" w:rsidRDefault="00360136" w:rsidP="00360136">
      <w:pPr>
        <w:ind w:firstLine="480"/>
      </w:pPr>
      <w:r>
        <w:rPr>
          <w:rFonts w:hint="eastAsia"/>
        </w:rPr>
        <w:t>國家與非國家（民營機構、社區、家庭及個人）部門之間交換關係的成長，相互依存，使得傳統監理安排明顯不合時宜。為支持文創發展，私人捐款與來自公民社會的資源，日益增多，預期來自國家干預的分級形式將減少，而以其他監理方式，加以取代。</w:t>
      </w:r>
    </w:p>
    <w:p w:rsidR="00360136" w:rsidRDefault="00360136" w:rsidP="00360136">
      <w:pPr>
        <w:ind w:firstLine="480"/>
      </w:pPr>
      <w:r>
        <w:rPr>
          <w:rFonts w:hint="eastAsia"/>
        </w:rPr>
        <w:t>當文創融資與提供，</w:t>
      </w:r>
      <w:r>
        <w:rPr>
          <w:rFonts w:hint="eastAsia"/>
        </w:rPr>
        <w:t xml:space="preserve"> </w:t>
      </w:r>
      <w:r>
        <w:rPr>
          <w:rFonts w:hint="eastAsia"/>
        </w:rPr>
        <w:t>不再由國家壟斷，傳統「干預式法規」</w:t>
      </w:r>
      <w:r>
        <w:rPr>
          <w:rFonts w:hint="eastAsia"/>
        </w:rPr>
        <w:t>(interventionist regulation)</w:t>
      </w:r>
      <w:r>
        <w:rPr>
          <w:rFonts w:hint="eastAsia"/>
        </w:rPr>
        <w:t>架構（包括國家分層干預文創每一環節）不再適用。國家降低監理功能，文創領域產生權力下放</w:t>
      </w:r>
      <w:r>
        <w:rPr>
          <w:rFonts w:hint="eastAsia"/>
        </w:rPr>
        <w:t>(decentralization )</w:t>
      </w:r>
      <w:r>
        <w:rPr>
          <w:rFonts w:hint="eastAsia"/>
        </w:rPr>
        <w:t>、法規鬆綁</w:t>
      </w:r>
      <w:r>
        <w:rPr>
          <w:rFonts w:hint="eastAsia"/>
        </w:rPr>
        <w:t>(deregulation )</w:t>
      </w:r>
      <w:r>
        <w:rPr>
          <w:rFonts w:hint="eastAsia"/>
        </w:rPr>
        <w:t>、民營化</w:t>
      </w:r>
      <w:r w:rsidR="002E6B09">
        <w:rPr>
          <w:rFonts w:hint="eastAsia"/>
        </w:rPr>
        <w:t>(privatization</w:t>
      </w:r>
      <w:r>
        <w:rPr>
          <w:rFonts w:hint="eastAsia"/>
        </w:rPr>
        <w:t>)</w:t>
      </w:r>
      <w:r>
        <w:rPr>
          <w:rFonts w:hint="eastAsia"/>
        </w:rPr>
        <w:t>、市場化</w:t>
      </w:r>
      <w:r>
        <w:rPr>
          <w:rFonts w:hint="eastAsia"/>
        </w:rPr>
        <w:t>(marketization )</w:t>
      </w:r>
      <w:r>
        <w:rPr>
          <w:rFonts w:hint="eastAsia"/>
        </w:rPr>
        <w:t>及行政改革</w:t>
      </w:r>
      <w:r>
        <w:rPr>
          <w:rFonts w:hint="eastAsia"/>
        </w:rPr>
        <w:t>(administrative reform )</w:t>
      </w:r>
      <w:r>
        <w:rPr>
          <w:rFonts w:hint="eastAsia"/>
        </w:rPr>
        <w:t>的趨勢（</w:t>
      </w:r>
      <w:r>
        <w:rPr>
          <w:rFonts w:hint="eastAsia"/>
        </w:rPr>
        <w:t>Hood 1999; Robertson 1999</w:t>
      </w:r>
      <w:r>
        <w:rPr>
          <w:rFonts w:hint="eastAsia"/>
        </w:rPr>
        <w:t>）。</w:t>
      </w:r>
    </w:p>
    <w:p w:rsidR="00360136" w:rsidRDefault="00360136" w:rsidP="00360136">
      <w:pPr>
        <w:ind w:firstLine="480"/>
      </w:pPr>
      <w:r>
        <w:rPr>
          <w:rFonts w:hint="eastAsia"/>
        </w:rPr>
        <w:t>文創融資與提供參與者與機構的多樣化，伴隨著「合產」</w:t>
      </w:r>
      <w:r>
        <w:rPr>
          <w:rFonts w:hint="eastAsia"/>
        </w:rPr>
        <w:t>(co-production)</w:t>
      </w:r>
      <w:r>
        <w:rPr>
          <w:rFonts w:hint="eastAsia"/>
        </w:rPr>
        <w:t>、「共同安排」</w:t>
      </w:r>
      <w:r>
        <w:rPr>
          <w:rFonts w:hint="eastAsia"/>
        </w:rPr>
        <w:t>(co-arrangement)</w:t>
      </w:r>
      <w:r>
        <w:rPr>
          <w:rFonts w:hint="eastAsia"/>
        </w:rPr>
        <w:t>及「共管」</w:t>
      </w:r>
      <w:r>
        <w:rPr>
          <w:rFonts w:hint="eastAsia"/>
        </w:rPr>
        <w:t>(co-management)</w:t>
      </w:r>
      <w:r>
        <w:rPr>
          <w:rFonts w:hint="eastAsia"/>
        </w:rPr>
        <w:t>模式預期產生新監理模式</w:t>
      </w:r>
      <w:r>
        <w:rPr>
          <w:rFonts w:hint="eastAsia"/>
        </w:rPr>
        <w:t>(new regulatory model)</w:t>
      </w:r>
      <w:r>
        <w:rPr>
          <w:rFonts w:hint="eastAsia"/>
        </w:rPr>
        <w:t>：監理自律</w:t>
      </w:r>
      <w:r>
        <w:rPr>
          <w:rFonts w:hint="eastAsia"/>
        </w:rPr>
        <w:t>(regulated self-regulation )</w:t>
      </w:r>
      <w:r>
        <w:rPr>
          <w:rFonts w:hint="eastAsia"/>
        </w:rPr>
        <w:t>。國家不再扮演權力與資源分配的角色（</w:t>
      </w:r>
      <w:r>
        <w:rPr>
          <w:rFonts w:hint="eastAsia"/>
        </w:rPr>
        <w:t>Knill and Lehmkuhl 2002</w:t>
      </w:r>
      <w:r>
        <w:rPr>
          <w:rFonts w:hint="eastAsia"/>
        </w:rPr>
        <w:t>：</w:t>
      </w:r>
      <w:r>
        <w:rPr>
          <w:rFonts w:hint="eastAsia"/>
        </w:rPr>
        <w:t>50</w:t>
      </w:r>
      <w:r>
        <w:rPr>
          <w:rFonts w:hint="eastAsia"/>
        </w:rPr>
        <w:t>）。</w:t>
      </w:r>
    </w:p>
    <w:p w:rsidR="00360136" w:rsidRDefault="00360136" w:rsidP="00360136">
      <w:pPr>
        <w:ind w:firstLine="480"/>
      </w:pPr>
      <w:r>
        <w:rPr>
          <w:rFonts w:hint="eastAsia"/>
        </w:rPr>
        <w:t>因文創提供與融資種類多樣化，資金來源不限於國家，故國家對於非國家參與者不能一味採取過去干預監理的方式。為利政策制定與執行，特別提供權力給非國家參與者。尤其是對於文創方面，日益重要。國家宜建立自律</w:t>
      </w:r>
      <w:r>
        <w:rPr>
          <w:rFonts w:hint="eastAsia"/>
        </w:rPr>
        <w:t>(self-regulatory)</w:t>
      </w:r>
      <w:r>
        <w:rPr>
          <w:rFonts w:hint="eastAsia"/>
        </w:rPr>
        <w:t>架構，治理新興非國家文創協調機構，提供參與機構據以遵循，符合國家整體結構與方向。</w:t>
      </w:r>
    </w:p>
    <w:p w:rsidR="00360136" w:rsidRDefault="00360136" w:rsidP="00360136">
      <w:pPr>
        <w:ind w:firstLine="480"/>
      </w:pPr>
      <w:r>
        <w:rPr>
          <w:rFonts w:hint="eastAsia"/>
        </w:rPr>
        <w:t>經國家同意的自律架構，可以進一步重新發展並概念化國家與專業機構之間的關係。一般認為，整體文創品質的保證，不如其他商品或服務，仰賴國家。但國家干預也受到專業的影響。如專業資格的設定，不是由國家負責專業證書的核准工作。相反地，專業機構</w:t>
      </w:r>
      <w:r>
        <w:rPr>
          <w:rFonts w:hint="eastAsia"/>
        </w:rPr>
        <w:t>(professional bodies )</w:t>
      </w:r>
      <w:r>
        <w:rPr>
          <w:rFonts w:hint="eastAsia"/>
        </w:rPr>
        <w:t>應在專業水準管理扮演重要角色。為維持文創的高標準，國家必需與相關專業團體保持聯絡，而不是單純制定專業資格規範。</w:t>
      </w:r>
    </w:p>
    <w:p w:rsidR="00360136" w:rsidRPr="00360136" w:rsidRDefault="00360136" w:rsidP="00360136">
      <w:pPr>
        <w:ind w:firstLine="480"/>
      </w:pPr>
      <w:r>
        <w:rPr>
          <w:rFonts w:hint="eastAsia"/>
        </w:rPr>
        <w:t>非國家參與者興起，挑戰傳統監理架構，國家的控制從「監理干預</w:t>
      </w:r>
      <w:r>
        <w:rPr>
          <w:rFonts w:hint="eastAsia"/>
        </w:rPr>
        <w:t xml:space="preserve"> </w:t>
      </w:r>
      <w:r>
        <w:rPr>
          <w:rFonts w:hint="eastAsia"/>
        </w:rPr>
        <w:t>」</w:t>
      </w:r>
      <w:r>
        <w:rPr>
          <w:rFonts w:hint="eastAsia"/>
        </w:rPr>
        <w:t>(interventionist regulation)</w:t>
      </w:r>
      <w:r>
        <w:rPr>
          <w:rFonts w:hint="eastAsia"/>
        </w:rPr>
        <w:t>轉為「規範自律」</w:t>
      </w:r>
      <w:r>
        <w:rPr>
          <w:rFonts w:hint="eastAsia"/>
        </w:rPr>
        <w:t>(regulated self-regulation)</w:t>
      </w:r>
      <w:r>
        <w:rPr>
          <w:rFonts w:hint="eastAsia"/>
        </w:rPr>
        <w:t>架構（較強調「談判」</w:t>
      </w:r>
      <w:r>
        <w:rPr>
          <w:rFonts w:hint="eastAsia"/>
        </w:rPr>
        <w:t>(negotiated)</w:t>
      </w:r>
      <w:r>
        <w:rPr>
          <w:rFonts w:hint="eastAsia"/>
        </w:rPr>
        <w:t>）。其中，公私部門的互動合作，逐漸成為常見的文創服務提供與融資的模式。</w:t>
      </w:r>
    </w:p>
    <w:p w:rsidR="00D03D2F" w:rsidRDefault="00D03D2F" w:rsidP="00351AA9">
      <w:pPr>
        <w:pStyle w:val="2"/>
        <w:ind w:firstLine="641"/>
      </w:pPr>
      <w:bookmarkStart w:id="73" w:name="_Toc462153078"/>
      <w:r>
        <w:rPr>
          <w:rFonts w:hint="eastAsia"/>
        </w:rPr>
        <w:lastRenderedPageBreak/>
        <w:t>肆、政策工具組合的系絡分析</w:t>
      </w:r>
      <w:bookmarkEnd w:id="73"/>
    </w:p>
    <w:p w:rsidR="00360136" w:rsidRPr="00360136" w:rsidRDefault="002E6B09" w:rsidP="00360136">
      <w:pPr>
        <w:ind w:firstLine="480"/>
        <w:rPr>
          <w:rFonts w:ascii="Calibri" w:eastAsia="新細明體" w:hAnsi="Calibri" w:cs="Times New Roman"/>
        </w:rPr>
      </w:pPr>
      <w:r>
        <w:rPr>
          <w:rFonts w:ascii="Calibri" w:eastAsia="新細明體" w:hAnsi="Calibri" w:cs="Times New Roman" w:hint="eastAsia"/>
        </w:rPr>
        <w:t>配合各國</w:t>
      </w:r>
      <w:r w:rsidR="00360136" w:rsidRPr="00360136">
        <w:rPr>
          <w:rFonts w:ascii="Calibri" w:eastAsia="新細明體" w:hAnsi="Calibri" w:cs="Times New Roman" w:hint="eastAsia"/>
        </w:rPr>
        <w:t>朝著「第三方部門」</w:t>
      </w:r>
      <w:r w:rsidR="00360136" w:rsidRPr="00360136">
        <w:rPr>
          <w:rFonts w:ascii="Calibri" w:eastAsia="新細明體" w:hAnsi="Calibri" w:cs="Times New Roman" w:hint="eastAsia"/>
        </w:rPr>
        <w:t xml:space="preserve">(third party government) </w:t>
      </w:r>
      <w:r w:rsidR="00360136" w:rsidRPr="00360136">
        <w:rPr>
          <w:rFonts w:ascii="Calibri" w:eastAsia="新細明體" w:hAnsi="Calibri" w:cs="Times New Roman" w:hint="eastAsia"/>
        </w:rPr>
        <w:t>政策工具與趨勢，日益多元（</w:t>
      </w:r>
      <w:r w:rsidR="00360136" w:rsidRPr="00360136">
        <w:rPr>
          <w:rFonts w:ascii="Calibri" w:eastAsia="新細明體" w:hAnsi="Calibri" w:cs="Times New Roman" w:hint="eastAsia"/>
        </w:rPr>
        <w:t>Salamon 2002</w:t>
      </w:r>
      <w:r w:rsidR="00360136" w:rsidRPr="00360136">
        <w:rPr>
          <w:rFonts w:ascii="Calibri" w:eastAsia="新細明體" w:hAnsi="Calibri" w:cs="Times New Roman" w:hint="eastAsia"/>
        </w:rPr>
        <w:t>：</w:t>
      </w:r>
      <w:r w:rsidR="00360136" w:rsidRPr="00360136">
        <w:rPr>
          <w:rFonts w:ascii="Calibri" w:eastAsia="新細明體" w:hAnsi="Calibri" w:cs="Times New Roman" w:hint="eastAsia"/>
        </w:rPr>
        <w:t>1-3</w:t>
      </w:r>
      <w:r>
        <w:rPr>
          <w:rFonts w:ascii="Calibri" w:eastAsia="新細明體" w:hAnsi="Calibri" w:cs="Times New Roman" w:hint="eastAsia"/>
        </w:rPr>
        <w:t>）。部分調查結果，實際政策工具選擇是</w:t>
      </w:r>
      <w:r w:rsidR="00360136" w:rsidRPr="00360136">
        <w:rPr>
          <w:rFonts w:ascii="Calibri" w:eastAsia="新細明體" w:hAnsi="Calibri" w:cs="Times New Roman" w:hint="eastAsia"/>
        </w:rPr>
        <w:t>成功本質。傳達政府政策的政策工具組合因許多原因大幅改變（</w:t>
      </w:r>
      <w:r w:rsidR="00360136" w:rsidRPr="00360136">
        <w:rPr>
          <w:rFonts w:ascii="Calibri" w:eastAsia="新細明體" w:hAnsi="Calibri" w:cs="Times New Roman" w:hint="eastAsia"/>
        </w:rPr>
        <w:t>Linder and Peters 1989; Hewlett and Ramesh 1995</w:t>
      </w:r>
      <w:r w:rsidR="00360136" w:rsidRPr="00360136">
        <w:rPr>
          <w:rFonts w:ascii="Calibri" w:eastAsia="新細明體" w:hAnsi="Calibri" w:cs="Times New Roman" w:hint="eastAsia"/>
        </w:rPr>
        <w:t>：</w:t>
      </w:r>
      <w:r w:rsidR="00360136" w:rsidRPr="00360136">
        <w:rPr>
          <w:rFonts w:ascii="Calibri" w:eastAsia="新細明體" w:hAnsi="Calibri" w:cs="Times New Roman" w:hint="eastAsia"/>
        </w:rPr>
        <w:t>157-163; Peters 2002</w:t>
      </w:r>
      <w:r w:rsidR="00360136" w:rsidRPr="00360136">
        <w:rPr>
          <w:rFonts w:ascii="Calibri" w:eastAsia="新細明體" w:hAnsi="Calibri" w:cs="Times New Roman" w:hint="eastAsia"/>
        </w:rPr>
        <w:t>）。其可能發生矛盾之處，如在法規鬆綁後經常出現「再監理」</w:t>
      </w:r>
      <w:r w:rsidR="00360136" w:rsidRPr="00360136">
        <w:rPr>
          <w:rFonts w:ascii="Calibri" w:eastAsia="新細明體" w:hAnsi="Calibri" w:cs="Times New Roman" w:hint="eastAsia"/>
        </w:rPr>
        <w:t>(re-regulation)</w:t>
      </w:r>
      <w:r w:rsidR="00360136" w:rsidRPr="00360136">
        <w:rPr>
          <w:rFonts w:ascii="Calibri" w:eastAsia="新細明體" w:hAnsi="Calibri" w:cs="Times New Roman" w:hint="eastAsia"/>
        </w:rPr>
        <w:t>的強硬新形式</w:t>
      </w:r>
      <w:r w:rsidR="00360136" w:rsidRPr="00360136">
        <w:rPr>
          <w:rFonts w:ascii="Calibri" w:eastAsia="新細明體" w:hAnsi="Calibri" w:cs="Times New Roman" w:hint="eastAsia"/>
        </w:rPr>
        <w:t>(Vogel 1996</w:t>
      </w:r>
      <w:r w:rsidR="00360136" w:rsidRPr="00360136">
        <w:rPr>
          <w:rFonts w:ascii="Calibri" w:eastAsia="新細明體" w:hAnsi="Calibri" w:cs="Times New Roman" w:hint="eastAsia"/>
        </w:rPr>
        <w:t>）。比較研究也建議，國家影響政策工具的選擇（</w:t>
      </w:r>
      <w:r w:rsidR="00360136" w:rsidRPr="00360136">
        <w:rPr>
          <w:rFonts w:ascii="Calibri" w:eastAsia="新細明體" w:hAnsi="Calibri" w:cs="Times New Roman" w:hint="eastAsia"/>
        </w:rPr>
        <w:t>Vogel 1996; Ringeling 2002</w:t>
      </w:r>
      <w:r w:rsidR="00360136" w:rsidRPr="00360136">
        <w:rPr>
          <w:rFonts w:ascii="Calibri" w:eastAsia="新細明體" w:hAnsi="Calibri" w:cs="Times New Roman" w:hint="eastAsia"/>
        </w:rPr>
        <w:t>）。政策工具變化範圍與影響，大多依賴於政府過去存在的管理模式與政治環境（民營化案例詳如</w:t>
      </w:r>
      <w:r w:rsidR="00360136" w:rsidRPr="00360136">
        <w:rPr>
          <w:rFonts w:ascii="Calibri" w:eastAsia="新細明體" w:hAnsi="Calibri" w:cs="Times New Roman" w:hint="eastAsia"/>
        </w:rPr>
        <w:t xml:space="preserve"> Ramamurti 1999 ; Cheung 2001)</w:t>
      </w:r>
      <w:r w:rsidR="00360136" w:rsidRPr="00360136">
        <w:rPr>
          <w:rFonts w:ascii="Calibri" w:eastAsia="新細明體" w:hAnsi="Calibri" w:cs="Times New Roman" w:hint="eastAsia"/>
        </w:rPr>
        <w:t>。另一個複雜情況是，政策工具的選擇是不是事情的結束。在抽象類政策工具之間，可能隱瞞真實情形</w:t>
      </w:r>
      <w:r w:rsidR="00360136" w:rsidRPr="00360136">
        <w:rPr>
          <w:rFonts w:ascii="Calibri" w:eastAsia="新細明體" w:hAnsi="Calibri" w:cs="Times New Roman" w:hint="eastAsia"/>
        </w:rPr>
        <w:t>-</w:t>
      </w:r>
      <w:r w:rsidR="00360136" w:rsidRPr="00360136">
        <w:rPr>
          <w:rFonts w:ascii="Calibri" w:eastAsia="新細明體" w:hAnsi="Calibri" w:cs="Times New Roman" w:hint="eastAsia"/>
        </w:rPr>
        <w:t>同一政策工具，可以以不同的方式應用。如馬來西亞民營化案例，需要有詳細執行分析，內容包括支持特定目標企業民營化的重要性（</w:t>
      </w:r>
      <w:r w:rsidR="00360136" w:rsidRPr="00360136">
        <w:rPr>
          <w:rFonts w:ascii="Calibri" w:eastAsia="新細明體" w:hAnsi="Calibri" w:cs="Times New Roman" w:hint="eastAsia"/>
        </w:rPr>
        <w:t>Jomo et al. 1995</w:t>
      </w:r>
      <w:r w:rsidR="00360136" w:rsidRPr="00360136">
        <w:rPr>
          <w:rFonts w:ascii="Calibri" w:eastAsia="新細明體" w:hAnsi="Calibri" w:cs="Times New Roman" w:hint="eastAsia"/>
        </w:rPr>
        <w:t>）。</w:t>
      </w:r>
    </w:p>
    <w:p w:rsidR="00360136" w:rsidRPr="00360136" w:rsidRDefault="00360136" w:rsidP="00351AA9">
      <w:pPr>
        <w:pStyle w:val="3"/>
        <w:ind w:firstLine="561"/>
      </w:pPr>
      <w:bookmarkStart w:id="74" w:name="_Toc462153079"/>
      <w:r w:rsidRPr="00360136">
        <w:rPr>
          <w:rFonts w:hint="eastAsia"/>
        </w:rPr>
        <w:t>表</w:t>
      </w:r>
      <w:r w:rsidRPr="00360136">
        <w:rPr>
          <w:rFonts w:ascii="新細明體" w:hAnsi="新細明體" w:hint="eastAsia"/>
        </w:rPr>
        <w:t>○</w:t>
      </w:r>
      <w:r w:rsidRPr="00360136">
        <w:rPr>
          <w:rFonts w:hint="eastAsia"/>
        </w:rPr>
        <w:t xml:space="preserve"> </w:t>
      </w:r>
      <w:r w:rsidRPr="00360136">
        <w:rPr>
          <w:rFonts w:hint="eastAsia"/>
        </w:rPr>
        <w:t>不同治理模式</w:t>
      </w:r>
      <w:bookmarkEnd w:id="74"/>
    </w:p>
    <w:tbl>
      <w:tblPr>
        <w:tblStyle w:val="ac"/>
        <w:tblW w:w="0" w:type="auto"/>
        <w:tblLook w:val="04A0" w:firstRow="1" w:lastRow="0" w:firstColumn="1" w:lastColumn="0" w:noHBand="0" w:noVBand="1"/>
      </w:tblPr>
      <w:tblGrid>
        <w:gridCol w:w="2090"/>
        <w:gridCol w:w="2090"/>
        <w:gridCol w:w="2091"/>
        <w:gridCol w:w="2091"/>
      </w:tblGrid>
      <w:tr w:rsidR="00360136" w:rsidRPr="00360136" w:rsidTr="008271D9">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治理類型</w:t>
            </w:r>
          </w:p>
        </w:tc>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官僚治理</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法規鬆綁的治理</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社會</w:t>
            </w:r>
            <w:r w:rsidR="002E6B09">
              <w:rPr>
                <w:rFonts w:ascii="Calibri" w:eastAsia="新細明體" w:hAnsi="Calibri" w:cs="Times New Roman" w:hint="eastAsia"/>
              </w:rPr>
              <w:t>與</w:t>
            </w:r>
            <w:r w:rsidRPr="00360136">
              <w:rPr>
                <w:rFonts w:ascii="Calibri" w:eastAsia="新細明體" w:hAnsi="Calibri" w:cs="Times New Roman" w:hint="eastAsia"/>
              </w:rPr>
              <w:t>市場治理</w:t>
            </w:r>
          </w:p>
        </w:tc>
      </w:tr>
      <w:tr w:rsidR="00360136" w:rsidRPr="00360136" w:rsidTr="008271D9">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政策取向與種類</w:t>
            </w:r>
            <w:r w:rsidRPr="00360136">
              <w:rPr>
                <w:rFonts w:ascii="Calibri" w:eastAsia="新細明體" w:hAnsi="Calibri" w:cs="Times New Roman" w:hint="eastAsia"/>
              </w:rPr>
              <w:t xml:space="preserve">   </w:t>
            </w:r>
          </w:p>
        </w:tc>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集權與國家控制</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分權、多元化及動員</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市場化、民營化、多元社會資源</w:t>
            </w:r>
          </w:p>
        </w:tc>
      </w:tr>
      <w:tr w:rsidR="00360136" w:rsidRPr="00360136" w:rsidTr="008271D9">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監理的形式</w:t>
            </w:r>
            <w:r w:rsidRPr="00360136">
              <w:rPr>
                <w:rFonts w:ascii="Calibri" w:eastAsia="新細明體" w:hAnsi="Calibri" w:cs="Times New Roman" w:hint="eastAsia"/>
              </w:rPr>
              <w:t xml:space="preserve">        </w:t>
            </w:r>
          </w:p>
        </w:tc>
        <w:tc>
          <w:tcPr>
            <w:tcW w:w="2090"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監理干預</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干擾性法</w:t>
            </w:r>
            <w:r w:rsidR="002E6B09">
              <w:rPr>
                <w:rFonts w:ascii="Calibri" w:eastAsia="新細明體" w:hAnsi="Calibri" w:cs="Times New Roman" w:hint="eastAsia"/>
              </w:rPr>
              <w:t>規</w:t>
            </w:r>
            <w:r w:rsidRPr="00360136">
              <w:rPr>
                <w:rFonts w:ascii="Calibri" w:eastAsia="新細明體" w:hAnsi="Calibri" w:cs="Times New Roman" w:hint="eastAsia"/>
              </w:rPr>
              <w:t>監理</w:t>
            </w:r>
            <w:r w:rsidRPr="00360136">
              <w:rPr>
                <w:rFonts w:ascii="Calibri" w:eastAsia="新細明體" w:hAnsi="Calibri" w:cs="Times New Roman" w:hint="eastAsia"/>
              </w:rPr>
              <w:t xml:space="preserve">      </w:t>
            </w:r>
          </w:p>
        </w:tc>
        <w:tc>
          <w:tcPr>
            <w:tcW w:w="2091" w:type="dxa"/>
          </w:tcPr>
          <w:p w:rsidR="00360136" w:rsidRPr="00360136" w:rsidRDefault="00360136" w:rsidP="00360136">
            <w:pPr>
              <w:ind w:firstLineChars="0" w:firstLine="0"/>
              <w:rPr>
                <w:rFonts w:ascii="Calibri" w:eastAsia="新細明體" w:hAnsi="Calibri" w:cs="Times New Roman"/>
              </w:rPr>
            </w:pPr>
            <w:r w:rsidRPr="00360136">
              <w:rPr>
                <w:rFonts w:ascii="Calibri" w:eastAsia="新細明體" w:hAnsi="Calibri" w:cs="Times New Roman" w:hint="eastAsia"/>
              </w:rPr>
              <w:t>監理自律</w:t>
            </w:r>
          </w:p>
        </w:tc>
      </w:tr>
    </w:tbl>
    <w:p w:rsidR="00360136" w:rsidRPr="00360136" w:rsidRDefault="00360136" w:rsidP="00360136">
      <w:pPr>
        <w:ind w:firstLine="480"/>
        <w:rPr>
          <w:rFonts w:ascii="Calibri" w:eastAsia="新細明體" w:hAnsi="Calibri" w:cs="Times New Roman"/>
        </w:rPr>
      </w:pPr>
      <w:r w:rsidRPr="00360136">
        <w:rPr>
          <w:rFonts w:ascii="Calibri" w:eastAsia="新細明體" w:hAnsi="Calibri" w:cs="Times New Roman" w:hint="eastAsia"/>
        </w:rPr>
        <w:t>資料來源：</w:t>
      </w:r>
      <w:r w:rsidRPr="00360136">
        <w:rPr>
          <w:rFonts w:ascii="Calibri" w:eastAsia="新細明體" w:hAnsi="Calibri" w:cs="Times New Roman" w:hint="eastAsia"/>
        </w:rPr>
        <w:t>Mok (2005</w:t>
      </w:r>
      <w:r w:rsidRPr="00360136">
        <w:rPr>
          <w:rFonts w:ascii="Calibri" w:eastAsia="新細明體" w:hAnsi="Calibri" w:cs="Times New Roman" w:hint="eastAsia"/>
        </w:rPr>
        <w:t>：</w:t>
      </w:r>
      <w:r w:rsidRPr="00360136">
        <w:rPr>
          <w:rFonts w:ascii="Calibri" w:eastAsia="新細明體" w:hAnsi="Calibri" w:cs="Times New Roman" w:hint="eastAsia"/>
        </w:rPr>
        <w:t xml:space="preserve">303) </w:t>
      </w:r>
    </w:p>
    <w:p w:rsidR="00360136" w:rsidRPr="00360136" w:rsidRDefault="00360136" w:rsidP="00360136">
      <w:pPr>
        <w:ind w:firstLine="480"/>
        <w:rPr>
          <w:rFonts w:ascii="Calibri" w:eastAsia="新細明體" w:hAnsi="Calibri" w:cs="Times New Roman"/>
        </w:rPr>
      </w:pPr>
      <w:r w:rsidRPr="00360136">
        <w:rPr>
          <w:rFonts w:ascii="Calibri" w:eastAsia="新細明體" w:hAnsi="Calibri" w:cs="Times New Roman" w:hint="eastAsia"/>
        </w:rPr>
        <w:t>因此，本文似宜注意政策工具選擇的背景。確定經選擇政策工具組合，依前述所提四項原則的評估結果。最佳政策工具組合在大多依賴特殊社會特有的社會經濟</w:t>
      </w:r>
      <w:r w:rsidRPr="00360136">
        <w:rPr>
          <w:rFonts w:ascii="Calibri" w:eastAsia="新細明體" w:hAnsi="Calibri" w:cs="Times New Roman" w:hint="eastAsia"/>
        </w:rPr>
        <w:t>(unique socio economic )</w:t>
      </w:r>
      <w:r w:rsidRPr="00360136">
        <w:rPr>
          <w:rFonts w:ascii="Calibri" w:eastAsia="新細明體" w:hAnsi="Calibri" w:cs="Times New Roman" w:hint="eastAsia"/>
        </w:rPr>
        <w:t>、社會政治</w:t>
      </w:r>
      <w:r w:rsidRPr="00360136">
        <w:rPr>
          <w:rFonts w:ascii="Calibri" w:eastAsia="新細明體" w:hAnsi="Calibri" w:cs="Times New Roman" w:hint="eastAsia"/>
        </w:rPr>
        <w:t>(socio-political )</w:t>
      </w:r>
      <w:r w:rsidRPr="00360136">
        <w:rPr>
          <w:rFonts w:ascii="Calibri" w:eastAsia="新細明體" w:hAnsi="Calibri" w:cs="Times New Roman" w:hint="eastAsia"/>
        </w:rPr>
        <w:t>及個別社會的歷史背景</w:t>
      </w:r>
      <w:r w:rsidRPr="00360136">
        <w:rPr>
          <w:rFonts w:ascii="Calibri" w:eastAsia="新細明體" w:hAnsi="Calibri" w:cs="Times New Roman" w:hint="eastAsia"/>
        </w:rPr>
        <w:t>(historical backgrounds of individual societies )</w:t>
      </w:r>
      <w:r w:rsidRPr="00360136">
        <w:rPr>
          <w:rFonts w:ascii="Calibri" w:eastAsia="新細明體" w:hAnsi="Calibri" w:cs="Times New Roman" w:hint="eastAsia"/>
        </w:rPr>
        <w:t>。此外，一國的法律</w:t>
      </w:r>
      <w:r w:rsidRPr="00360136">
        <w:rPr>
          <w:rFonts w:ascii="Calibri" w:eastAsia="新細明體" w:hAnsi="Calibri" w:cs="Times New Roman" w:hint="eastAsia"/>
        </w:rPr>
        <w:t>(legal )</w:t>
      </w:r>
      <w:r w:rsidRPr="00360136">
        <w:rPr>
          <w:rFonts w:ascii="Calibri" w:eastAsia="新細明體" w:hAnsi="Calibri" w:cs="Times New Roman" w:hint="eastAsia"/>
        </w:rPr>
        <w:t>、行政</w:t>
      </w:r>
      <w:r w:rsidRPr="00360136">
        <w:rPr>
          <w:rFonts w:ascii="Calibri" w:eastAsia="新細明體" w:hAnsi="Calibri" w:cs="Times New Roman" w:hint="eastAsia"/>
        </w:rPr>
        <w:t>(administrative )</w:t>
      </w:r>
      <w:r w:rsidRPr="00360136">
        <w:rPr>
          <w:rFonts w:ascii="Calibri" w:eastAsia="新細明體" w:hAnsi="Calibri" w:cs="Times New Roman" w:hint="eastAsia"/>
        </w:rPr>
        <w:t>及政治體制</w:t>
      </w:r>
      <w:r w:rsidRPr="00360136">
        <w:rPr>
          <w:rFonts w:ascii="Calibri" w:eastAsia="新細明體" w:hAnsi="Calibri" w:cs="Times New Roman" w:hint="eastAsia"/>
        </w:rPr>
        <w:t>(political system )</w:t>
      </w:r>
      <w:r w:rsidRPr="00360136">
        <w:rPr>
          <w:rFonts w:ascii="Calibri" w:eastAsia="新細明體" w:hAnsi="Calibri" w:cs="Times New Roman" w:hint="eastAsia"/>
        </w:rPr>
        <w:t>，影響特殊制度的安排</w:t>
      </w:r>
      <w:r w:rsidRPr="00360136">
        <w:rPr>
          <w:rFonts w:ascii="新細明體" w:eastAsia="新細明體" w:hAnsi="新細明體" w:cs="Times New Roman" w:hint="eastAsia"/>
        </w:rPr>
        <w:t>；</w:t>
      </w:r>
      <w:r w:rsidRPr="00360136">
        <w:rPr>
          <w:rFonts w:ascii="Calibri" w:eastAsia="新細明體" w:hAnsi="Calibri" w:cs="Times New Roman" w:hint="eastAsia"/>
        </w:rPr>
        <w:t>因此，需要注意制度系絡（</w:t>
      </w:r>
      <w:r w:rsidRPr="00360136">
        <w:rPr>
          <w:rFonts w:ascii="Calibri" w:eastAsia="新細明體" w:hAnsi="Calibri" w:cs="Times New Roman" w:hint="eastAsia"/>
        </w:rPr>
        <w:t>institutional context)</w:t>
      </w:r>
      <w:r w:rsidRPr="00360136">
        <w:rPr>
          <w:rFonts w:ascii="Calibri" w:eastAsia="新細明體" w:hAnsi="Calibri" w:cs="Times New Roman" w:hint="eastAsia"/>
        </w:rPr>
        <w:t>中政策工具的選擇</w:t>
      </w:r>
      <w:r w:rsidRPr="00360136">
        <w:rPr>
          <w:rFonts w:ascii="Calibri" w:eastAsia="新細明體" w:hAnsi="Calibri" w:cs="Times New Roman" w:hint="eastAsia"/>
        </w:rPr>
        <w:t>(Knill and Lehmkuhl 2002</w:t>
      </w:r>
      <w:r w:rsidR="002E6B09">
        <w:rPr>
          <w:rFonts w:ascii="Calibri" w:eastAsia="新細明體" w:hAnsi="Calibri" w:cs="Times New Roman" w:hint="eastAsia"/>
        </w:rPr>
        <w:t>），且要依上述的</w:t>
      </w:r>
      <w:r w:rsidR="002E6B09">
        <w:rPr>
          <w:rFonts w:ascii="Calibri" w:eastAsia="新細明體" w:hAnsi="Calibri" w:cs="Times New Roman" w:hint="eastAsia"/>
        </w:rPr>
        <w:t>4</w:t>
      </w:r>
      <w:r w:rsidRPr="00360136">
        <w:rPr>
          <w:rFonts w:ascii="Calibri" w:eastAsia="新細明體" w:hAnsi="Calibri" w:cs="Times New Roman" w:hint="eastAsia"/>
        </w:rPr>
        <w:t>項原則評估。透過全面系絡分析，檢視比較不同國家文創融資治理。因此，實證分析結論須謹慎處理，特別是在將歐洲系</w:t>
      </w:r>
      <w:r w:rsidRPr="00360136">
        <w:rPr>
          <w:rFonts w:ascii="Calibri" w:eastAsia="新細明體" w:hAnsi="Calibri" w:cs="Times New Roman" w:hint="eastAsia"/>
        </w:rPr>
        <w:lastRenderedPageBreak/>
        <w:t>絡運用在東亞。針對東亞國家歷史特色，思考採取新治理的可行性。網絡與第三部門合作是新治理的主要特點。在產業政策，常見政策工具資訊分享，非正式地密切諮商，且採取策略性財務支援方式</w:t>
      </w:r>
      <w:r w:rsidRPr="00360136">
        <w:rPr>
          <w:rFonts w:ascii="新細明體" w:eastAsia="新細明體" w:hAnsi="新細明體" w:cs="Times New Roman" w:hint="eastAsia"/>
        </w:rPr>
        <w:t>，朝向政策</w:t>
      </w:r>
      <w:r w:rsidRPr="00360136">
        <w:rPr>
          <w:rFonts w:ascii="Calibri" w:eastAsia="新細明體" w:hAnsi="Calibri" w:cs="Times New Roman" w:hint="eastAsia"/>
        </w:rPr>
        <w:t>目標</w:t>
      </w:r>
      <w:r w:rsidRPr="00360136">
        <w:rPr>
          <w:rFonts w:ascii="新細明體" w:eastAsia="新細明體" w:hAnsi="新細明體" w:cs="Times New Roman" w:hint="eastAsia"/>
        </w:rPr>
        <w:t>，</w:t>
      </w:r>
      <w:r w:rsidRPr="00360136">
        <w:rPr>
          <w:rFonts w:ascii="Calibri" w:eastAsia="新細明體" w:hAnsi="Calibri" w:cs="Times New Roman" w:hint="eastAsia"/>
        </w:rPr>
        <w:t>合作發展。傳統強制性監理與大額公共補貼，日趨減少</w:t>
      </w:r>
      <w:r w:rsidRPr="00360136">
        <w:rPr>
          <w:rFonts w:ascii="Calibri" w:eastAsia="新細明體" w:hAnsi="Calibri" w:cs="Times New Roman" w:hint="eastAsia"/>
        </w:rPr>
        <w:t>(Evans 1999)</w:t>
      </w:r>
      <w:r w:rsidRPr="00360136">
        <w:rPr>
          <w:rFonts w:ascii="Calibri" w:eastAsia="新細明體" w:hAnsi="Calibri" w:cs="Times New Roman" w:hint="eastAsia"/>
        </w:rPr>
        <w:t>。同時，</w:t>
      </w:r>
      <w:r w:rsidR="00CF0C7F">
        <w:rPr>
          <w:rFonts w:ascii="Calibri" w:eastAsia="新細明體" w:hAnsi="Calibri" w:cs="Times New Roman" w:hint="eastAsia"/>
        </w:rPr>
        <w:t>不同東亞國家分析明確指出，有政府行為的系絡</w:t>
      </w:r>
      <w:r w:rsidRPr="00360136">
        <w:rPr>
          <w:rFonts w:ascii="Calibri" w:eastAsia="新細明體" w:hAnsi="Calibri" w:cs="Times New Roman" w:hint="eastAsia"/>
        </w:rPr>
        <w:t>與樣式不盡相同。如已觀察到不同社會福利政策工具組合已觀察到：社會保險計劃</w:t>
      </w:r>
      <w:r w:rsidRPr="00360136">
        <w:rPr>
          <w:rFonts w:ascii="Calibri" w:eastAsia="新細明體" w:hAnsi="Calibri" w:cs="Times New Roman" w:hint="eastAsia"/>
        </w:rPr>
        <w:t>(social insurance schemes )</w:t>
      </w:r>
      <w:r w:rsidRPr="00360136">
        <w:rPr>
          <w:rFonts w:ascii="Calibri" w:eastAsia="新細明體" w:hAnsi="Calibri" w:cs="Times New Roman" w:hint="eastAsia"/>
        </w:rPr>
        <w:t>、稅收權利</w:t>
      </w:r>
      <w:r w:rsidRPr="00360136">
        <w:rPr>
          <w:rFonts w:ascii="Calibri" w:eastAsia="新細明體" w:hAnsi="Calibri" w:cs="Times New Roman" w:hint="eastAsia"/>
        </w:rPr>
        <w:t>(tax-based entitlements )</w:t>
      </w:r>
      <w:r w:rsidRPr="00360136">
        <w:rPr>
          <w:rFonts w:ascii="Calibri" w:eastAsia="新細明體" w:hAnsi="Calibri" w:cs="Times New Roman" w:hint="eastAsia"/>
        </w:rPr>
        <w:t>及直接生產服務</w:t>
      </w:r>
      <w:r w:rsidRPr="00360136">
        <w:rPr>
          <w:rFonts w:ascii="Calibri" w:eastAsia="新細明體" w:hAnsi="Calibri" w:cs="Times New Roman" w:hint="eastAsia"/>
        </w:rPr>
        <w:t>(directly produced services)</w:t>
      </w:r>
      <w:r w:rsidRPr="00360136">
        <w:rPr>
          <w:rFonts w:ascii="Calibri" w:eastAsia="新細明體" w:hAnsi="Calibri" w:cs="Times New Roman" w:hint="eastAsia"/>
        </w:rPr>
        <w:t>（</w:t>
      </w:r>
      <w:r w:rsidRPr="00360136">
        <w:rPr>
          <w:rFonts w:ascii="Calibri" w:eastAsia="新細明體" w:hAnsi="Calibri" w:cs="Times New Roman" w:hint="eastAsia"/>
        </w:rPr>
        <w:t>Holliday 2000</w:t>
      </w:r>
      <w:r w:rsidRPr="00360136">
        <w:rPr>
          <w:rFonts w:ascii="Calibri" w:eastAsia="新細明體" w:hAnsi="Calibri" w:cs="Times New Roman" w:hint="eastAsia"/>
        </w:rPr>
        <w:t>）。</w:t>
      </w:r>
    </w:p>
    <w:p w:rsidR="00360136" w:rsidRPr="00360136" w:rsidRDefault="002E6B09" w:rsidP="00360136">
      <w:pPr>
        <w:ind w:firstLine="480"/>
        <w:rPr>
          <w:rFonts w:ascii="Calibri" w:eastAsia="新細明體" w:hAnsi="Calibri" w:cs="Times New Roman"/>
        </w:rPr>
      </w:pPr>
      <w:r>
        <w:rPr>
          <w:rFonts w:ascii="Calibri" w:eastAsia="新細明體" w:hAnsi="Calibri" w:cs="Times New Roman" w:hint="eastAsia"/>
        </w:rPr>
        <w:t>綜上</w:t>
      </w:r>
      <w:r w:rsidR="00360136" w:rsidRPr="00360136">
        <w:rPr>
          <w:rFonts w:ascii="Calibri" w:eastAsia="新細明體" w:hAnsi="Calibri" w:cs="Times New Roman" w:hint="eastAsia"/>
        </w:rPr>
        <w:t>所述，上開政策工具係一測試大趨勢與地區差異是否存在的方式。可以由結果找出一些共同趨勢，如</w:t>
      </w:r>
      <w:r w:rsidR="00360136" w:rsidRPr="00360136">
        <w:rPr>
          <w:rFonts w:ascii="Calibri" w:eastAsia="新細明體" w:hAnsi="Calibri" w:cs="Times New Roman" w:hint="eastAsia"/>
        </w:rPr>
        <w:t>Jayasuriya(2001)</w:t>
      </w:r>
      <w:r w:rsidR="00360136" w:rsidRPr="00360136">
        <w:rPr>
          <w:rFonts w:ascii="Calibri" w:eastAsia="新細明體" w:hAnsi="Calibri" w:cs="Times New Roman" w:hint="eastAsia"/>
        </w:rPr>
        <w:t>等新治理學者提出，是本文的關鍵問題。這是識別</w:t>
      </w:r>
      <w:r w:rsidR="00360136" w:rsidRPr="00360136">
        <w:rPr>
          <w:rFonts w:ascii="Calibri" w:eastAsia="新細明體" w:hAnsi="Calibri" w:cs="Times New Roman" w:hint="eastAsia"/>
        </w:rPr>
        <w:t>(identification )</w:t>
      </w:r>
      <w:r w:rsidR="00360136" w:rsidRPr="00360136">
        <w:rPr>
          <w:rFonts w:ascii="Calibri" w:eastAsia="新細明體" w:hAnsi="Calibri" w:cs="Times New Roman" w:hint="eastAsia"/>
        </w:rPr>
        <w:t>的問題。但解釋目的牽涉到政策工具的共同趨勢。上開過程採行新政策工具需要仔細檢驗，以掌握新治理大趨勢的結果。</w:t>
      </w:r>
    </w:p>
    <w:p w:rsidR="00360136" w:rsidRPr="00360136" w:rsidRDefault="00360136" w:rsidP="00360136">
      <w:pPr>
        <w:ind w:firstLine="480"/>
        <w:rPr>
          <w:rFonts w:ascii="Calibri" w:eastAsia="新細明體" w:hAnsi="Calibri" w:cs="Times New Roman"/>
        </w:rPr>
      </w:pPr>
      <w:r w:rsidRPr="00360136">
        <w:rPr>
          <w:rFonts w:ascii="Calibri" w:eastAsia="新細明體" w:hAnsi="Calibri" w:cs="Times New Roman" w:hint="eastAsia"/>
        </w:rPr>
        <w:t>新治理的影響</w:t>
      </w:r>
      <w:r w:rsidRPr="00360136">
        <w:rPr>
          <w:rFonts w:ascii="新細明體" w:eastAsia="新細明體" w:hAnsi="新細明體" w:cs="Times New Roman" w:hint="eastAsia"/>
        </w:rPr>
        <w:t>，</w:t>
      </w:r>
      <w:r w:rsidRPr="00360136">
        <w:rPr>
          <w:rFonts w:ascii="Calibri" w:eastAsia="新細明體" w:hAnsi="Calibri" w:cs="Times New Roman" w:hint="eastAsia"/>
        </w:rPr>
        <w:t>主要包括：第一</w:t>
      </w:r>
      <w:r w:rsidRPr="00360136">
        <w:rPr>
          <w:rFonts w:ascii="新細明體" w:eastAsia="新細明體" w:hAnsi="新細明體" w:cs="Times New Roman" w:hint="eastAsia"/>
        </w:rPr>
        <w:t>、</w:t>
      </w:r>
      <w:r w:rsidRPr="00360136">
        <w:rPr>
          <w:rFonts w:ascii="Calibri" w:eastAsia="新細明體" w:hAnsi="Calibri" w:cs="Times New Roman" w:hint="eastAsia"/>
        </w:rPr>
        <w:t>這樣的結果可能在類似限制並行選擇的結果</w:t>
      </w:r>
      <w:r w:rsidRPr="00360136">
        <w:rPr>
          <w:rFonts w:ascii="新細明體" w:eastAsia="新細明體" w:hAnsi="新細明體" w:cs="Times New Roman" w:hint="eastAsia"/>
        </w:rPr>
        <w:t>；</w:t>
      </w:r>
      <w:r w:rsidRPr="00360136">
        <w:rPr>
          <w:rFonts w:ascii="Calibri" w:eastAsia="新細明體" w:hAnsi="Calibri" w:cs="Times New Roman" w:hint="eastAsia"/>
        </w:rPr>
        <w:t>第二</w:t>
      </w:r>
      <w:r w:rsidRPr="00360136">
        <w:rPr>
          <w:rFonts w:ascii="新細明體" w:eastAsia="新細明體" w:hAnsi="新細明體" w:cs="Times New Roman" w:hint="eastAsia"/>
        </w:rPr>
        <w:t>、</w:t>
      </w:r>
      <w:r w:rsidRPr="00360136">
        <w:rPr>
          <w:rFonts w:ascii="Calibri" w:eastAsia="新細明體" w:hAnsi="Calibri" w:cs="Times New Roman" w:hint="eastAsia"/>
        </w:rPr>
        <w:t>形成國際化，如想法與執行的模仿</w:t>
      </w:r>
      <w:r w:rsidRPr="00360136">
        <w:rPr>
          <w:rFonts w:ascii="Calibri" w:eastAsia="新細明體" w:hAnsi="Calibri" w:cs="Times New Roman" w:hint="eastAsia"/>
        </w:rPr>
        <w:t>(imitation )</w:t>
      </w:r>
      <w:r w:rsidRPr="00360136">
        <w:rPr>
          <w:rFonts w:ascii="Calibri" w:eastAsia="新細明體" w:hAnsi="Calibri" w:cs="Times New Roman" w:hint="eastAsia"/>
        </w:rPr>
        <w:t>與競爭</w:t>
      </w:r>
      <w:r w:rsidRPr="00360136">
        <w:rPr>
          <w:rFonts w:ascii="Calibri" w:eastAsia="新細明體" w:hAnsi="Calibri" w:cs="Times New Roman" w:hint="eastAsia"/>
        </w:rPr>
        <w:t>(emulation )</w:t>
      </w:r>
      <w:r w:rsidRPr="00360136">
        <w:rPr>
          <w:rFonts w:ascii="Calibri" w:eastAsia="新細明體" w:hAnsi="Calibri" w:cs="Times New Roman" w:hint="eastAsia"/>
        </w:rPr>
        <w:t>的結果</w:t>
      </w:r>
      <w:r w:rsidRPr="00360136">
        <w:rPr>
          <w:rFonts w:ascii="新細明體" w:eastAsia="新細明體" w:hAnsi="新細明體" w:cs="Times New Roman" w:hint="eastAsia"/>
        </w:rPr>
        <w:t>；</w:t>
      </w:r>
      <w:r w:rsidRPr="00360136">
        <w:rPr>
          <w:rFonts w:ascii="Calibri" w:eastAsia="新細明體" w:hAnsi="Calibri" w:cs="Times New Roman" w:hint="eastAsia"/>
        </w:rPr>
        <w:t>第三</w:t>
      </w:r>
      <w:r w:rsidRPr="00360136">
        <w:rPr>
          <w:rFonts w:ascii="新細明體" w:eastAsia="新細明體" w:hAnsi="新細明體" w:cs="Times New Roman" w:hint="eastAsia"/>
        </w:rPr>
        <w:t>、</w:t>
      </w:r>
      <w:r w:rsidRPr="00360136">
        <w:rPr>
          <w:rFonts w:ascii="Calibri" w:eastAsia="新細明體" w:hAnsi="Calibri" w:cs="Times New Roman" w:hint="eastAsia"/>
        </w:rPr>
        <w:t>他們可能會「跨國形成」</w:t>
      </w:r>
      <w:r w:rsidRPr="00360136">
        <w:rPr>
          <w:rFonts w:ascii="Calibri" w:eastAsia="新細明體" w:hAnsi="Calibri" w:cs="Times New Roman" w:hint="eastAsia"/>
        </w:rPr>
        <w:t>(transnationally formed)(Sahlin-Andersson 2001</w:t>
      </w:r>
      <w:r w:rsidRPr="00360136">
        <w:rPr>
          <w:rFonts w:ascii="Calibri" w:eastAsia="新細明體" w:hAnsi="Calibri" w:cs="Times New Roman" w:hint="eastAsia"/>
        </w:rPr>
        <w:t>：</w:t>
      </w:r>
      <w:r w:rsidRPr="00360136">
        <w:rPr>
          <w:rFonts w:ascii="Calibri" w:eastAsia="新細明體" w:hAnsi="Calibri" w:cs="Times New Roman" w:hint="eastAsia"/>
        </w:rPr>
        <w:t>45)</w:t>
      </w:r>
      <w:r w:rsidRPr="00360136">
        <w:rPr>
          <w:rFonts w:ascii="Calibri" w:eastAsia="新細明體" w:hAnsi="Calibri" w:cs="Times New Roman" w:hint="eastAsia"/>
        </w:rPr>
        <w:t>。換言之，「跨國中介」</w:t>
      </w:r>
      <w:r w:rsidRPr="00360136">
        <w:rPr>
          <w:rFonts w:ascii="Calibri" w:eastAsia="新細明體" w:hAnsi="Calibri" w:cs="Times New Roman" w:hint="eastAsia"/>
        </w:rPr>
        <w:t>(transnational mediators)</w:t>
      </w:r>
      <w:r w:rsidR="002E6B09">
        <w:rPr>
          <w:rFonts w:ascii="Calibri" w:eastAsia="新細明體" w:hAnsi="Calibri" w:cs="Times New Roman" w:hint="eastAsia"/>
        </w:rPr>
        <w:t>，如國際諮詢顧問組織</w:t>
      </w:r>
      <w:r w:rsidR="002E6B09">
        <w:rPr>
          <w:rFonts w:ascii="新細明體" w:eastAsia="新細明體" w:hAnsi="新細明體" w:cs="Times New Roman" w:hint="eastAsia"/>
        </w:rPr>
        <w:t>、</w:t>
      </w:r>
      <w:r w:rsidRPr="00360136">
        <w:rPr>
          <w:rFonts w:ascii="Calibri" w:eastAsia="新細明體" w:hAnsi="Calibri" w:cs="Times New Roman" w:hint="eastAsia"/>
        </w:rPr>
        <w:t>世界銀行、國際貨幣基金組織及經合組織</w:t>
      </w:r>
      <w:r w:rsidRPr="00360136">
        <w:rPr>
          <w:rFonts w:ascii="新細明體" w:eastAsia="新細明體" w:hAnsi="新細明體" w:cs="Times New Roman" w:hint="eastAsia"/>
        </w:rPr>
        <w:t>，</w:t>
      </w:r>
      <w:r w:rsidRPr="00360136">
        <w:rPr>
          <w:rFonts w:ascii="Calibri" w:eastAsia="新細明體" w:hAnsi="Calibri" w:cs="Times New Roman" w:hint="eastAsia"/>
        </w:rPr>
        <w:t>所扮演的角色日形重要。</w:t>
      </w:r>
    </w:p>
    <w:p w:rsidR="00C45004" w:rsidRPr="00C45004" w:rsidRDefault="00A80D03" w:rsidP="00351AA9">
      <w:pPr>
        <w:pStyle w:val="2"/>
        <w:ind w:firstLine="641"/>
      </w:pPr>
      <w:bookmarkStart w:id="75" w:name="OLE_LINK27"/>
      <w:bookmarkStart w:id="76" w:name="_Toc462153080"/>
      <w:r>
        <w:rPr>
          <w:rFonts w:hint="eastAsia"/>
        </w:rPr>
        <w:t>伍</w:t>
      </w:r>
      <w:r>
        <w:rPr>
          <w:rFonts w:ascii="新細明體" w:hAnsi="新細明體" w:hint="eastAsia"/>
        </w:rPr>
        <w:t>、</w:t>
      </w:r>
      <w:r w:rsidR="00C45004" w:rsidRPr="00C45004">
        <w:rPr>
          <w:rFonts w:hint="eastAsia"/>
        </w:rPr>
        <w:t>碩博士個案研究成果</w:t>
      </w:r>
      <w:bookmarkEnd w:id="76"/>
    </w:p>
    <w:p w:rsidR="00C45004" w:rsidRPr="00C45004" w:rsidRDefault="00C45004" w:rsidP="00351AA9">
      <w:pPr>
        <w:pStyle w:val="3"/>
        <w:ind w:firstLine="561"/>
      </w:pPr>
      <w:bookmarkStart w:id="77" w:name="_Toc462153081"/>
      <w:r w:rsidRPr="00C45004">
        <w:rPr>
          <w:rFonts w:hint="eastAsia"/>
        </w:rPr>
        <w:t>表</w:t>
      </w:r>
      <w:r w:rsidR="00A80D03">
        <w:rPr>
          <w:rFonts w:ascii="標楷體" w:hAnsi="標楷體" w:hint="eastAsia"/>
        </w:rPr>
        <w:t>○</w:t>
      </w:r>
      <w:r w:rsidRPr="00C45004">
        <w:rPr>
          <w:rFonts w:hint="eastAsia"/>
        </w:rPr>
        <w:t xml:space="preserve"> </w:t>
      </w:r>
      <w:r w:rsidRPr="00C45004">
        <w:rPr>
          <w:rFonts w:hint="eastAsia"/>
        </w:rPr>
        <w:t>文創融資</w:t>
      </w:r>
      <w:r w:rsidRPr="00C45004">
        <w:rPr>
          <w:rFonts w:ascii="新細明體" w:hAnsi="新細明體" w:hint="eastAsia"/>
        </w:rPr>
        <w:t>、</w:t>
      </w:r>
      <w:r w:rsidRPr="00C45004">
        <w:rPr>
          <w:rFonts w:hint="eastAsia"/>
        </w:rPr>
        <w:t>政策工具及全球化相關研究論文</w:t>
      </w:r>
      <w:bookmarkEnd w:id="77"/>
    </w:p>
    <w:tbl>
      <w:tblPr>
        <w:tblStyle w:val="ac"/>
        <w:tblW w:w="0" w:type="auto"/>
        <w:tblLook w:val="04A0" w:firstRow="1" w:lastRow="0" w:firstColumn="1" w:lastColumn="0" w:noHBand="0" w:noVBand="1"/>
      </w:tblPr>
      <w:tblGrid>
        <w:gridCol w:w="2090"/>
        <w:gridCol w:w="2090"/>
        <w:gridCol w:w="2091"/>
        <w:gridCol w:w="2091"/>
      </w:tblGrid>
      <w:tr w:rsidR="00C45004" w:rsidRPr="00C45004" w:rsidTr="008271D9">
        <w:tc>
          <w:tcPr>
            <w:tcW w:w="2090" w:type="dxa"/>
          </w:tcPr>
          <w:p w:rsidR="00C45004" w:rsidRPr="00C45004" w:rsidRDefault="00C45004" w:rsidP="00C45004">
            <w:pPr>
              <w:ind w:firstLine="480"/>
              <w:rPr>
                <w:rFonts w:ascii="Calibri" w:eastAsia="新細明體" w:hAnsi="Calibri" w:cs="Times New Roman"/>
              </w:rPr>
            </w:pPr>
            <w:r w:rsidRPr="00C45004">
              <w:rPr>
                <w:rFonts w:ascii="Calibri" w:eastAsia="新細明體" w:hAnsi="Calibri" w:cs="Times New Roman" w:hint="eastAsia"/>
              </w:rPr>
              <w:t>論文名稱</w:t>
            </w:r>
          </w:p>
        </w:tc>
        <w:tc>
          <w:tcPr>
            <w:tcW w:w="2090" w:type="dxa"/>
          </w:tcPr>
          <w:p w:rsidR="00C45004" w:rsidRPr="00C45004" w:rsidRDefault="00C45004" w:rsidP="00C45004">
            <w:pPr>
              <w:ind w:firstLine="480"/>
              <w:rPr>
                <w:rFonts w:ascii="Calibri" w:eastAsia="新細明體" w:hAnsi="Calibri" w:cs="Times New Roman"/>
              </w:rPr>
            </w:pPr>
            <w:r w:rsidRPr="00C45004">
              <w:rPr>
                <w:rFonts w:ascii="Calibri" w:eastAsia="新細明體" w:hAnsi="Calibri" w:cs="Times New Roman" w:hint="eastAsia"/>
              </w:rPr>
              <w:t>研究生</w:t>
            </w:r>
          </w:p>
        </w:tc>
        <w:tc>
          <w:tcPr>
            <w:tcW w:w="2091" w:type="dxa"/>
          </w:tcPr>
          <w:p w:rsidR="00C45004" w:rsidRPr="00C45004" w:rsidRDefault="00C45004" w:rsidP="00C45004">
            <w:pPr>
              <w:ind w:firstLine="480"/>
              <w:rPr>
                <w:rFonts w:ascii="Calibri" w:eastAsia="新細明體" w:hAnsi="Calibri" w:cs="Times New Roman"/>
              </w:rPr>
            </w:pPr>
            <w:r w:rsidRPr="00C45004">
              <w:rPr>
                <w:rFonts w:ascii="Calibri" w:eastAsia="新細明體" w:hAnsi="Calibri" w:cs="Times New Roman" w:hint="eastAsia"/>
              </w:rPr>
              <w:t>院校名稱</w:t>
            </w:r>
          </w:p>
        </w:tc>
        <w:tc>
          <w:tcPr>
            <w:tcW w:w="2091" w:type="dxa"/>
          </w:tcPr>
          <w:p w:rsidR="00C45004" w:rsidRPr="00C45004" w:rsidRDefault="00C45004" w:rsidP="00C45004">
            <w:pPr>
              <w:ind w:firstLine="480"/>
              <w:rPr>
                <w:rFonts w:ascii="Calibri" w:eastAsia="新細明體" w:hAnsi="Calibri" w:cs="Times New Roman"/>
              </w:rPr>
            </w:pPr>
            <w:r w:rsidRPr="00C45004">
              <w:rPr>
                <w:rFonts w:ascii="Calibri" w:eastAsia="新細明體" w:hAnsi="Calibri" w:cs="Times New Roman" w:hint="eastAsia"/>
              </w:rPr>
              <w:t>出版年</w:t>
            </w: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r w:rsidR="00C45004" w:rsidRPr="00C45004" w:rsidTr="008271D9">
        <w:tc>
          <w:tcPr>
            <w:tcW w:w="2090" w:type="dxa"/>
          </w:tcPr>
          <w:p w:rsidR="00C45004" w:rsidRPr="00C45004" w:rsidRDefault="00C45004" w:rsidP="00C45004">
            <w:pPr>
              <w:ind w:firstLine="480"/>
              <w:rPr>
                <w:rFonts w:ascii="Calibri" w:eastAsia="新細明體" w:hAnsi="Calibri" w:cs="Times New Roman"/>
              </w:rPr>
            </w:pPr>
          </w:p>
        </w:tc>
        <w:tc>
          <w:tcPr>
            <w:tcW w:w="2090"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c>
          <w:tcPr>
            <w:tcW w:w="2091" w:type="dxa"/>
          </w:tcPr>
          <w:p w:rsidR="00C45004" w:rsidRPr="00C45004" w:rsidRDefault="00C45004" w:rsidP="00C45004">
            <w:pPr>
              <w:ind w:firstLine="480"/>
              <w:rPr>
                <w:rFonts w:ascii="Calibri" w:eastAsia="新細明體" w:hAnsi="Calibri" w:cs="Times New Roman"/>
              </w:rPr>
            </w:pPr>
          </w:p>
        </w:tc>
      </w:tr>
    </w:tbl>
    <w:p w:rsidR="00C45004" w:rsidRPr="00C45004" w:rsidRDefault="00C45004" w:rsidP="00A80D03">
      <w:pPr>
        <w:ind w:left="360" w:firstLine="480"/>
        <w:rPr>
          <w:rFonts w:ascii="Calibri" w:eastAsia="新細明體" w:hAnsi="Calibri" w:cs="Times New Roman"/>
        </w:rPr>
      </w:pPr>
      <w:r w:rsidRPr="00C45004">
        <w:rPr>
          <w:rFonts w:ascii="Calibri" w:eastAsia="新細明體" w:hAnsi="Calibri" w:cs="Times New Roman" w:hint="eastAsia"/>
        </w:rPr>
        <w:t>資料來源：</w:t>
      </w:r>
      <w:r w:rsidRPr="00C45004">
        <w:rPr>
          <w:rFonts w:ascii="Calibri" w:eastAsia="新細明體" w:hAnsi="Calibri" w:cs="Times New Roman" w:hint="eastAsia"/>
        </w:rPr>
        <w:t xml:space="preserve"> </w:t>
      </w:r>
      <w:r w:rsidRPr="00C45004">
        <w:rPr>
          <w:rFonts w:ascii="Calibri" w:eastAsia="新細明體" w:hAnsi="Calibri" w:cs="Times New Roman" w:hint="eastAsia"/>
        </w:rPr>
        <w:t>作者自行整理</w:t>
      </w:r>
      <w:r w:rsidRPr="00C45004">
        <w:rPr>
          <w:rFonts w:ascii="新細明體" w:eastAsia="新細明體" w:hAnsi="新細明體" w:cs="Times New Roman" w:hint="eastAsia"/>
        </w:rPr>
        <w:t>。</w:t>
      </w:r>
    </w:p>
    <w:p w:rsidR="00D87ECB" w:rsidRDefault="00A80D03" w:rsidP="00351AA9">
      <w:pPr>
        <w:pStyle w:val="2"/>
        <w:ind w:firstLine="641"/>
      </w:pPr>
      <w:bookmarkStart w:id="78" w:name="_Toc462153082"/>
      <w:bookmarkEnd w:id="75"/>
      <w:r>
        <w:rPr>
          <w:rFonts w:hint="eastAsia"/>
        </w:rPr>
        <w:t>陸</w:t>
      </w:r>
      <w:r w:rsidR="00D03D2F">
        <w:rPr>
          <w:rFonts w:hint="eastAsia"/>
        </w:rPr>
        <w:t>、本文</w:t>
      </w:r>
      <w:r w:rsidR="00FE6190">
        <w:rPr>
          <w:rFonts w:hint="eastAsia"/>
        </w:rPr>
        <w:t>對於</w:t>
      </w:r>
      <w:r w:rsidR="00D03D2F">
        <w:rPr>
          <w:rFonts w:hint="eastAsia"/>
        </w:rPr>
        <w:t>政策工具</w:t>
      </w:r>
      <w:bookmarkEnd w:id="78"/>
    </w:p>
    <w:p w:rsidR="00360136" w:rsidRPr="001870A1" w:rsidRDefault="00360136" w:rsidP="00360136">
      <w:pPr>
        <w:ind w:firstLine="320"/>
        <w:rPr>
          <w:sz w:val="16"/>
          <w:szCs w:val="16"/>
        </w:rPr>
      </w:pPr>
    </w:p>
    <w:tbl>
      <w:tblPr>
        <w:tblStyle w:val="ac"/>
        <w:tblW w:w="7405" w:type="dxa"/>
        <w:tblInd w:w="954" w:type="dxa"/>
        <w:tblLook w:val="04A0" w:firstRow="1" w:lastRow="0" w:firstColumn="1" w:lastColumn="0" w:noHBand="0" w:noVBand="1"/>
      </w:tblPr>
      <w:tblGrid>
        <w:gridCol w:w="1309"/>
        <w:gridCol w:w="1701"/>
        <w:gridCol w:w="2127"/>
        <w:gridCol w:w="2268"/>
      </w:tblGrid>
      <w:tr w:rsidR="00360136" w:rsidRPr="00A80D03" w:rsidTr="008271D9">
        <w:tc>
          <w:tcPr>
            <w:tcW w:w="1309" w:type="dxa"/>
          </w:tcPr>
          <w:p w:rsidR="00360136" w:rsidRPr="00A80D03" w:rsidRDefault="00360136" w:rsidP="00A80D03">
            <w:pPr>
              <w:ind w:firstLine="400"/>
              <w:jc w:val="center"/>
              <w:rPr>
                <w:rFonts w:ascii="標楷體" w:eastAsia="標楷體" w:hAnsi="標楷體"/>
                <w:b/>
                <w:sz w:val="20"/>
                <w:szCs w:val="20"/>
              </w:rPr>
            </w:pPr>
          </w:p>
        </w:tc>
        <w:tc>
          <w:tcPr>
            <w:tcW w:w="1701" w:type="dxa"/>
          </w:tcPr>
          <w:p w:rsidR="00360136" w:rsidRPr="00A80D03" w:rsidRDefault="00360136" w:rsidP="00A80D03">
            <w:pPr>
              <w:ind w:firstLine="400"/>
              <w:jc w:val="center"/>
              <w:rPr>
                <w:rFonts w:ascii="標楷體" w:eastAsia="標楷體" w:hAnsi="標楷體"/>
                <w:b/>
                <w:sz w:val="20"/>
                <w:szCs w:val="20"/>
              </w:rPr>
            </w:pPr>
            <w:r w:rsidRPr="00A80D03">
              <w:rPr>
                <w:rFonts w:ascii="標楷體" w:eastAsia="標楷體" w:hAnsi="標楷體" w:hint="eastAsia"/>
                <w:b/>
                <w:sz w:val="20"/>
                <w:szCs w:val="20"/>
              </w:rPr>
              <w:t>政策工具</w:t>
            </w:r>
          </w:p>
        </w:tc>
        <w:tc>
          <w:tcPr>
            <w:tcW w:w="2127" w:type="dxa"/>
          </w:tcPr>
          <w:p w:rsidR="00360136" w:rsidRPr="00A80D03" w:rsidRDefault="00360136" w:rsidP="00A80D03">
            <w:pPr>
              <w:ind w:firstLine="400"/>
              <w:jc w:val="center"/>
              <w:rPr>
                <w:rFonts w:ascii="標楷體" w:eastAsia="標楷體" w:hAnsi="標楷體"/>
                <w:b/>
                <w:sz w:val="20"/>
                <w:szCs w:val="20"/>
              </w:rPr>
            </w:pPr>
            <w:r w:rsidRPr="00A80D03">
              <w:rPr>
                <w:rFonts w:ascii="標楷體" w:eastAsia="標楷體" w:hAnsi="標楷體" w:hint="eastAsia"/>
                <w:b/>
                <w:sz w:val="20"/>
                <w:szCs w:val="20"/>
              </w:rPr>
              <w:t>提供方式</w:t>
            </w:r>
          </w:p>
        </w:tc>
        <w:tc>
          <w:tcPr>
            <w:tcW w:w="2268" w:type="dxa"/>
          </w:tcPr>
          <w:p w:rsidR="00360136" w:rsidRPr="00A80D03" w:rsidRDefault="00360136" w:rsidP="00A80D03">
            <w:pPr>
              <w:ind w:firstLine="400"/>
              <w:jc w:val="center"/>
              <w:rPr>
                <w:rFonts w:ascii="標楷體" w:eastAsia="標楷體" w:hAnsi="標楷體"/>
                <w:b/>
                <w:sz w:val="20"/>
                <w:szCs w:val="20"/>
              </w:rPr>
            </w:pPr>
            <w:r w:rsidRPr="00A80D03">
              <w:rPr>
                <w:rFonts w:ascii="標楷體" w:eastAsia="標楷體" w:hAnsi="標楷體" w:hint="eastAsia"/>
                <w:b/>
                <w:sz w:val="20"/>
                <w:szCs w:val="20"/>
              </w:rPr>
              <w:t>提供系統</w:t>
            </w:r>
          </w:p>
        </w:tc>
      </w:tr>
      <w:tr w:rsidR="00CF0C7F" w:rsidRPr="001870A1" w:rsidTr="008271D9">
        <w:tc>
          <w:tcPr>
            <w:tcW w:w="1309" w:type="dxa"/>
            <w:vMerge w:val="restart"/>
          </w:tcPr>
          <w:p w:rsidR="00CF0C7F" w:rsidRPr="00A80D03" w:rsidRDefault="00CF0C7F" w:rsidP="00A80D03">
            <w:pPr>
              <w:ind w:firstLineChars="0" w:firstLine="0"/>
              <w:rPr>
                <w:rFonts w:ascii="標楷體" w:eastAsia="標楷體" w:hAnsi="標楷體"/>
                <w:sz w:val="20"/>
                <w:szCs w:val="20"/>
              </w:rPr>
            </w:pPr>
            <w:r w:rsidRPr="00A80D03">
              <w:rPr>
                <w:rFonts w:ascii="標楷體" w:eastAsia="標楷體" w:hAnsi="標楷體" w:hint="eastAsia"/>
                <w:sz w:val="20"/>
                <w:szCs w:val="20"/>
              </w:rPr>
              <w:t>第一部門</w:t>
            </w:r>
          </w:p>
        </w:tc>
        <w:tc>
          <w:tcPr>
            <w:tcW w:w="1701"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直接政府</w:t>
            </w:r>
          </w:p>
        </w:tc>
        <w:tc>
          <w:tcPr>
            <w:tcW w:w="2127"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直接提供</w:t>
            </w:r>
          </w:p>
        </w:tc>
        <w:tc>
          <w:tcPr>
            <w:tcW w:w="2268"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公共機構</w:t>
            </w:r>
          </w:p>
        </w:tc>
      </w:tr>
      <w:tr w:rsidR="00CF0C7F" w:rsidRPr="001870A1" w:rsidTr="008271D9">
        <w:tc>
          <w:tcPr>
            <w:tcW w:w="1309" w:type="dxa"/>
            <w:vMerge/>
          </w:tcPr>
          <w:p w:rsidR="00CF0C7F" w:rsidRPr="00A80D03" w:rsidRDefault="00CF0C7F" w:rsidP="00A80D03">
            <w:pPr>
              <w:ind w:firstLineChars="0" w:firstLine="0"/>
              <w:rPr>
                <w:rFonts w:ascii="標楷體" w:eastAsia="標楷體" w:hAnsi="標楷體"/>
                <w:sz w:val="20"/>
                <w:szCs w:val="20"/>
              </w:rPr>
            </w:pPr>
          </w:p>
        </w:tc>
        <w:tc>
          <w:tcPr>
            <w:tcW w:w="1701"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補助款</w:t>
            </w:r>
          </w:p>
        </w:tc>
        <w:tc>
          <w:tcPr>
            <w:tcW w:w="2127" w:type="dxa"/>
          </w:tcPr>
          <w:p w:rsidR="00CF0C7F" w:rsidRPr="00A80D03" w:rsidRDefault="00CF0C7F" w:rsidP="00CF0C7F">
            <w:pPr>
              <w:ind w:firstLineChars="0" w:firstLine="0"/>
              <w:jc w:val="center"/>
              <w:rPr>
                <w:rFonts w:ascii="標楷體" w:eastAsia="標楷體" w:hAnsi="標楷體"/>
                <w:sz w:val="20"/>
                <w:szCs w:val="20"/>
              </w:rPr>
            </w:pPr>
            <w:r w:rsidRPr="00A80D03">
              <w:rPr>
                <w:rFonts w:ascii="標楷體" w:eastAsia="標楷體" w:hAnsi="標楷體" w:hint="eastAsia"/>
                <w:sz w:val="20"/>
                <w:szCs w:val="20"/>
              </w:rPr>
              <w:t>補助獎勵/ 現金支付</w:t>
            </w:r>
          </w:p>
        </w:tc>
        <w:tc>
          <w:tcPr>
            <w:tcW w:w="2268" w:type="dxa"/>
          </w:tcPr>
          <w:p w:rsidR="00CF0C7F" w:rsidRDefault="00CF0C7F" w:rsidP="00CF0C7F">
            <w:pPr>
              <w:ind w:firstLineChars="0" w:firstLine="0"/>
              <w:jc w:val="center"/>
              <w:rPr>
                <w:rFonts w:ascii="標楷體" w:eastAsia="標楷體" w:hAnsi="標楷體"/>
                <w:sz w:val="20"/>
                <w:szCs w:val="20"/>
              </w:rPr>
            </w:pPr>
            <w:r w:rsidRPr="00A80D03">
              <w:rPr>
                <w:rFonts w:ascii="標楷體" w:eastAsia="標楷體" w:hAnsi="標楷體" w:hint="eastAsia"/>
                <w:sz w:val="20"/>
                <w:szCs w:val="20"/>
              </w:rPr>
              <w:t>政府較低層級</w:t>
            </w:r>
          </w:p>
          <w:p w:rsidR="00CF0C7F" w:rsidRPr="00A80D03" w:rsidRDefault="00CF0C7F" w:rsidP="00CF0C7F">
            <w:pPr>
              <w:ind w:firstLineChars="0" w:firstLine="0"/>
              <w:jc w:val="center"/>
              <w:rPr>
                <w:rFonts w:ascii="標楷體" w:eastAsia="標楷體" w:hAnsi="標楷體"/>
                <w:sz w:val="20"/>
                <w:szCs w:val="20"/>
              </w:rPr>
            </w:pPr>
            <w:r w:rsidRPr="00A80D03">
              <w:rPr>
                <w:rFonts w:ascii="標楷體" w:eastAsia="標楷體" w:hAnsi="標楷體" w:hint="eastAsia"/>
                <w:sz w:val="20"/>
                <w:szCs w:val="20"/>
              </w:rPr>
              <w:t>、非營利組織</w:t>
            </w:r>
          </w:p>
        </w:tc>
      </w:tr>
      <w:tr w:rsidR="00CF0C7F" w:rsidRPr="001870A1" w:rsidTr="008271D9">
        <w:tc>
          <w:tcPr>
            <w:tcW w:w="1309" w:type="dxa"/>
            <w:vMerge/>
          </w:tcPr>
          <w:p w:rsidR="00CF0C7F" w:rsidRPr="00CF0C7F" w:rsidRDefault="00CF0C7F" w:rsidP="00CF0C7F">
            <w:pPr>
              <w:ind w:firstLineChars="0" w:firstLine="0"/>
              <w:rPr>
                <w:rFonts w:ascii="標楷體" w:eastAsia="標楷體" w:hAnsi="標楷體"/>
                <w:sz w:val="20"/>
                <w:szCs w:val="20"/>
              </w:rPr>
            </w:pPr>
          </w:p>
        </w:tc>
        <w:tc>
          <w:tcPr>
            <w:tcW w:w="1701"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國營公司</w:t>
            </w:r>
          </w:p>
        </w:tc>
        <w:tc>
          <w:tcPr>
            <w:tcW w:w="2127"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直接提供/貸款</w:t>
            </w:r>
          </w:p>
        </w:tc>
        <w:tc>
          <w:tcPr>
            <w:tcW w:w="2268"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準公共機構</w:t>
            </w:r>
          </w:p>
        </w:tc>
      </w:tr>
      <w:tr w:rsidR="00CF0C7F" w:rsidRPr="001870A1" w:rsidTr="008271D9">
        <w:tc>
          <w:tcPr>
            <w:tcW w:w="1309" w:type="dxa"/>
            <w:vMerge/>
          </w:tcPr>
          <w:p w:rsidR="00CF0C7F" w:rsidRPr="00CF0C7F" w:rsidRDefault="00CF0C7F" w:rsidP="00CF0C7F">
            <w:pPr>
              <w:ind w:firstLineChars="0" w:firstLine="0"/>
              <w:rPr>
                <w:rFonts w:ascii="標楷體" w:eastAsia="標楷體" w:hAnsi="標楷體"/>
                <w:sz w:val="20"/>
                <w:szCs w:val="20"/>
              </w:rPr>
            </w:pPr>
          </w:p>
        </w:tc>
        <w:tc>
          <w:tcPr>
            <w:tcW w:w="1701"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消費券</w:t>
            </w:r>
          </w:p>
        </w:tc>
        <w:tc>
          <w:tcPr>
            <w:tcW w:w="2127"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消費者補貼</w:t>
            </w:r>
          </w:p>
        </w:tc>
        <w:tc>
          <w:tcPr>
            <w:tcW w:w="2268"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公共機構/消費者</w:t>
            </w:r>
          </w:p>
        </w:tc>
      </w:tr>
      <w:tr w:rsidR="00CF0C7F" w:rsidRPr="001870A1" w:rsidTr="008271D9">
        <w:tc>
          <w:tcPr>
            <w:tcW w:w="1309" w:type="dxa"/>
            <w:vMerge w:val="restart"/>
          </w:tcPr>
          <w:p w:rsidR="00CF0C7F" w:rsidRPr="00A80D03" w:rsidRDefault="00CF0C7F" w:rsidP="00A80D03">
            <w:pPr>
              <w:ind w:firstLineChars="0" w:firstLine="0"/>
              <w:rPr>
                <w:rFonts w:ascii="標楷體" w:eastAsia="標楷體" w:hAnsi="標楷體"/>
                <w:sz w:val="20"/>
                <w:szCs w:val="20"/>
              </w:rPr>
            </w:pPr>
            <w:r w:rsidRPr="00A80D03">
              <w:rPr>
                <w:rFonts w:ascii="標楷體" w:eastAsia="標楷體" w:hAnsi="標楷體" w:hint="eastAsia"/>
                <w:sz w:val="20"/>
                <w:szCs w:val="20"/>
              </w:rPr>
              <w:t>第二部門</w:t>
            </w:r>
          </w:p>
        </w:tc>
        <w:tc>
          <w:tcPr>
            <w:tcW w:w="1701"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直接貸款</w:t>
            </w:r>
          </w:p>
        </w:tc>
        <w:tc>
          <w:tcPr>
            <w:tcW w:w="2127"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貸款</w:t>
            </w:r>
          </w:p>
        </w:tc>
        <w:tc>
          <w:tcPr>
            <w:tcW w:w="2268"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公共機構</w:t>
            </w:r>
          </w:p>
        </w:tc>
      </w:tr>
      <w:tr w:rsidR="00CF0C7F" w:rsidRPr="001870A1" w:rsidTr="008271D9">
        <w:tc>
          <w:tcPr>
            <w:tcW w:w="1309" w:type="dxa"/>
            <w:vMerge/>
          </w:tcPr>
          <w:p w:rsidR="00CF0C7F" w:rsidRPr="00CF0C7F" w:rsidRDefault="00CF0C7F" w:rsidP="00CF0C7F">
            <w:pPr>
              <w:ind w:firstLineChars="0" w:firstLine="0"/>
              <w:rPr>
                <w:rFonts w:ascii="標楷體" w:eastAsia="標楷體" w:hAnsi="標楷體"/>
                <w:sz w:val="20"/>
                <w:szCs w:val="20"/>
              </w:rPr>
            </w:pPr>
          </w:p>
        </w:tc>
        <w:tc>
          <w:tcPr>
            <w:tcW w:w="1701"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費率、付費</w:t>
            </w:r>
          </w:p>
        </w:tc>
        <w:tc>
          <w:tcPr>
            <w:tcW w:w="2127"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租稅</w:t>
            </w:r>
          </w:p>
        </w:tc>
        <w:tc>
          <w:tcPr>
            <w:tcW w:w="2268" w:type="dxa"/>
          </w:tcPr>
          <w:p w:rsidR="00CF0C7F" w:rsidRPr="00CF0C7F" w:rsidRDefault="00CF0C7F" w:rsidP="00CF0C7F">
            <w:pPr>
              <w:ind w:firstLineChars="0" w:firstLine="0"/>
              <w:jc w:val="center"/>
              <w:rPr>
                <w:rFonts w:ascii="標楷體" w:eastAsia="標楷體" w:hAnsi="標楷體"/>
                <w:sz w:val="20"/>
                <w:szCs w:val="20"/>
              </w:rPr>
            </w:pPr>
            <w:r w:rsidRPr="00CF0C7F">
              <w:rPr>
                <w:rFonts w:ascii="標楷體" w:eastAsia="標楷體" w:hAnsi="標楷體" w:hint="eastAsia"/>
                <w:sz w:val="20"/>
                <w:szCs w:val="20"/>
              </w:rPr>
              <w:t>租稅體系</w:t>
            </w:r>
          </w:p>
        </w:tc>
      </w:tr>
      <w:tr w:rsidR="00CF0C7F" w:rsidRPr="001870A1" w:rsidTr="008271D9">
        <w:tc>
          <w:tcPr>
            <w:tcW w:w="1309" w:type="dxa"/>
            <w:vMerge/>
          </w:tcPr>
          <w:p w:rsidR="00CF0C7F" w:rsidRPr="00A80D03" w:rsidRDefault="00CF0C7F" w:rsidP="00A80D03">
            <w:pPr>
              <w:ind w:firstLineChars="0" w:firstLine="0"/>
              <w:rPr>
                <w:rFonts w:ascii="標楷體" w:eastAsia="標楷體" w:hAnsi="標楷體"/>
                <w:sz w:val="20"/>
                <w:szCs w:val="20"/>
              </w:rPr>
            </w:pPr>
          </w:p>
        </w:tc>
        <w:tc>
          <w:tcPr>
            <w:tcW w:w="1701"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貸款保證</w:t>
            </w:r>
          </w:p>
        </w:tc>
        <w:tc>
          <w:tcPr>
            <w:tcW w:w="2127"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貸款</w:t>
            </w:r>
          </w:p>
        </w:tc>
        <w:tc>
          <w:tcPr>
            <w:tcW w:w="2268"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商業銀行</w:t>
            </w:r>
          </w:p>
        </w:tc>
      </w:tr>
      <w:tr w:rsidR="00CF0C7F" w:rsidRPr="001870A1" w:rsidTr="008271D9">
        <w:tc>
          <w:tcPr>
            <w:tcW w:w="1309" w:type="dxa"/>
            <w:vMerge w:val="restart"/>
          </w:tcPr>
          <w:p w:rsidR="00CF0C7F" w:rsidRPr="00A80D03" w:rsidRDefault="00CF0C7F" w:rsidP="00A80D03">
            <w:pPr>
              <w:ind w:firstLineChars="0" w:firstLine="0"/>
              <w:rPr>
                <w:rFonts w:ascii="標楷體" w:eastAsia="標楷體" w:hAnsi="標楷體"/>
                <w:sz w:val="20"/>
                <w:szCs w:val="20"/>
              </w:rPr>
            </w:pPr>
            <w:r w:rsidRPr="00A80D03">
              <w:rPr>
                <w:rFonts w:ascii="標楷體" w:eastAsia="標楷體" w:hAnsi="標楷體" w:hint="eastAsia"/>
                <w:sz w:val="20"/>
                <w:szCs w:val="20"/>
              </w:rPr>
              <w:t>第三部門</w:t>
            </w:r>
          </w:p>
        </w:tc>
        <w:tc>
          <w:tcPr>
            <w:tcW w:w="1701"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稅式支出</w:t>
            </w:r>
          </w:p>
        </w:tc>
        <w:tc>
          <w:tcPr>
            <w:tcW w:w="2127"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租稅</w:t>
            </w:r>
          </w:p>
        </w:tc>
        <w:tc>
          <w:tcPr>
            <w:tcW w:w="2268" w:type="dxa"/>
          </w:tcPr>
          <w:p w:rsidR="00CF0C7F" w:rsidRPr="00A80D03" w:rsidRDefault="00CF0C7F" w:rsidP="00CF0C7F">
            <w:pPr>
              <w:ind w:firstLine="400"/>
              <w:jc w:val="center"/>
              <w:rPr>
                <w:rFonts w:ascii="標楷體" w:eastAsia="標楷體" w:hAnsi="標楷體"/>
                <w:sz w:val="20"/>
                <w:szCs w:val="20"/>
              </w:rPr>
            </w:pPr>
            <w:r w:rsidRPr="00A80D03">
              <w:rPr>
                <w:rFonts w:ascii="標楷體" w:eastAsia="標楷體" w:hAnsi="標楷體" w:hint="eastAsia"/>
                <w:sz w:val="20"/>
                <w:szCs w:val="20"/>
              </w:rPr>
              <w:t>租稅體系</w:t>
            </w:r>
          </w:p>
        </w:tc>
      </w:tr>
      <w:tr w:rsidR="00CF0C7F" w:rsidRPr="001870A1" w:rsidTr="008271D9">
        <w:tc>
          <w:tcPr>
            <w:tcW w:w="1309" w:type="dxa"/>
            <w:vMerge/>
          </w:tcPr>
          <w:p w:rsidR="00CF0C7F" w:rsidRPr="00A80D03" w:rsidRDefault="00CF0C7F" w:rsidP="00A80D03">
            <w:pPr>
              <w:ind w:firstLineChars="0" w:firstLine="0"/>
              <w:rPr>
                <w:rFonts w:ascii="標楷體" w:eastAsia="標楷體" w:hAnsi="標楷體"/>
                <w:sz w:val="20"/>
                <w:szCs w:val="20"/>
              </w:rPr>
            </w:pPr>
          </w:p>
        </w:tc>
        <w:tc>
          <w:tcPr>
            <w:tcW w:w="1701" w:type="dxa"/>
          </w:tcPr>
          <w:p w:rsidR="00CF0C7F" w:rsidRPr="00A80D03" w:rsidRDefault="00CF0C7F" w:rsidP="00CF0C7F">
            <w:pPr>
              <w:ind w:firstLine="400"/>
              <w:jc w:val="center"/>
              <w:rPr>
                <w:rFonts w:ascii="標楷體" w:eastAsia="標楷體" w:hAnsi="標楷體"/>
                <w:sz w:val="20"/>
                <w:szCs w:val="20"/>
              </w:rPr>
            </w:pPr>
          </w:p>
        </w:tc>
        <w:tc>
          <w:tcPr>
            <w:tcW w:w="2127" w:type="dxa"/>
          </w:tcPr>
          <w:p w:rsidR="00CF0C7F" w:rsidRPr="00A80D03" w:rsidRDefault="00CF0C7F" w:rsidP="00CF0C7F">
            <w:pPr>
              <w:ind w:firstLine="400"/>
              <w:jc w:val="center"/>
              <w:rPr>
                <w:rFonts w:ascii="標楷體" w:eastAsia="標楷體" w:hAnsi="標楷體"/>
                <w:sz w:val="20"/>
                <w:szCs w:val="20"/>
              </w:rPr>
            </w:pPr>
          </w:p>
        </w:tc>
        <w:tc>
          <w:tcPr>
            <w:tcW w:w="2268" w:type="dxa"/>
          </w:tcPr>
          <w:p w:rsidR="00CF0C7F" w:rsidRPr="00A80D03" w:rsidRDefault="00CF0C7F" w:rsidP="00CF0C7F">
            <w:pPr>
              <w:ind w:firstLine="400"/>
              <w:jc w:val="center"/>
              <w:rPr>
                <w:rFonts w:ascii="標楷體" w:eastAsia="標楷體" w:hAnsi="標楷體"/>
                <w:sz w:val="20"/>
                <w:szCs w:val="20"/>
              </w:rPr>
            </w:pPr>
          </w:p>
        </w:tc>
      </w:tr>
      <w:tr w:rsidR="00CF0C7F" w:rsidRPr="001870A1" w:rsidTr="008271D9">
        <w:tc>
          <w:tcPr>
            <w:tcW w:w="1309" w:type="dxa"/>
            <w:vMerge/>
          </w:tcPr>
          <w:p w:rsidR="00CF0C7F" w:rsidRPr="00A80D03" w:rsidRDefault="00CF0C7F" w:rsidP="00A80D03">
            <w:pPr>
              <w:ind w:firstLineChars="0" w:firstLine="0"/>
              <w:rPr>
                <w:rFonts w:ascii="標楷體" w:eastAsia="標楷體" w:hAnsi="標楷體"/>
                <w:sz w:val="20"/>
                <w:szCs w:val="20"/>
              </w:rPr>
            </w:pPr>
          </w:p>
        </w:tc>
        <w:tc>
          <w:tcPr>
            <w:tcW w:w="1701" w:type="dxa"/>
          </w:tcPr>
          <w:p w:rsidR="00CF0C7F" w:rsidRPr="00A80D03" w:rsidRDefault="00CF0C7F" w:rsidP="00CF0C7F">
            <w:pPr>
              <w:ind w:firstLine="400"/>
              <w:jc w:val="center"/>
              <w:rPr>
                <w:rFonts w:ascii="標楷體" w:eastAsia="標楷體" w:hAnsi="標楷體"/>
                <w:sz w:val="20"/>
                <w:szCs w:val="20"/>
              </w:rPr>
            </w:pPr>
          </w:p>
        </w:tc>
        <w:tc>
          <w:tcPr>
            <w:tcW w:w="2127" w:type="dxa"/>
          </w:tcPr>
          <w:p w:rsidR="00CF0C7F" w:rsidRPr="00A80D03" w:rsidRDefault="00CF0C7F" w:rsidP="00CF0C7F">
            <w:pPr>
              <w:ind w:firstLine="400"/>
              <w:jc w:val="center"/>
              <w:rPr>
                <w:rFonts w:ascii="標楷體" w:eastAsia="標楷體" w:hAnsi="標楷體"/>
                <w:sz w:val="20"/>
                <w:szCs w:val="20"/>
              </w:rPr>
            </w:pPr>
          </w:p>
        </w:tc>
        <w:tc>
          <w:tcPr>
            <w:tcW w:w="2268" w:type="dxa"/>
          </w:tcPr>
          <w:p w:rsidR="00CF0C7F" w:rsidRPr="00A80D03" w:rsidRDefault="00CF0C7F" w:rsidP="00CF0C7F">
            <w:pPr>
              <w:ind w:firstLine="400"/>
              <w:jc w:val="center"/>
              <w:rPr>
                <w:rFonts w:ascii="標楷體" w:eastAsia="標楷體" w:hAnsi="標楷體"/>
                <w:sz w:val="20"/>
                <w:szCs w:val="20"/>
              </w:rPr>
            </w:pPr>
          </w:p>
        </w:tc>
      </w:tr>
      <w:tr w:rsidR="00CF0C7F" w:rsidRPr="001870A1" w:rsidTr="008271D9">
        <w:tc>
          <w:tcPr>
            <w:tcW w:w="1309" w:type="dxa"/>
            <w:vMerge/>
          </w:tcPr>
          <w:p w:rsidR="00CF0C7F" w:rsidRPr="00A80D03" w:rsidRDefault="00CF0C7F" w:rsidP="00A80D03">
            <w:pPr>
              <w:ind w:firstLineChars="0" w:firstLine="0"/>
              <w:rPr>
                <w:rFonts w:ascii="標楷體" w:eastAsia="標楷體" w:hAnsi="標楷體"/>
                <w:sz w:val="20"/>
                <w:szCs w:val="20"/>
              </w:rPr>
            </w:pPr>
          </w:p>
        </w:tc>
        <w:tc>
          <w:tcPr>
            <w:tcW w:w="1701" w:type="dxa"/>
          </w:tcPr>
          <w:p w:rsidR="00CF0C7F" w:rsidRPr="00A80D03" w:rsidRDefault="00CF0C7F" w:rsidP="00CF0C7F">
            <w:pPr>
              <w:ind w:firstLine="400"/>
              <w:jc w:val="center"/>
              <w:rPr>
                <w:rFonts w:ascii="標楷體" w:eastAsia="標楷體" w:hAnsi="標楷體"/>
                <w:sz w:val="20"/>
                <w:szCs w:val="20"/>
              </w:rPr>
            </w:pPr>
          </w:p>
        </w:tc>
        <w:tc>
          <w:tcPr>
            <w:tcW w:w="2127" w:type="dxa"/>
          </w:tcPr>
          <w:p w:rsidR="00CF0C7F" w:rsidRPr="00A80D03" w:rsidRDefault="00CF0C7F" w:rsidP="00CF0C7F">
            <w:pPr>
              <w:ind w:firstLine="400"/>
              <w:jc w:val="center"/>
              <w:rPr>
                <w:rFonts w:ascii="標楷體" w:eastAsia="標楷體" w:hAnsi="標楷體"/>
                <w:sz w:val="20"/>
                <w:szCs w:val="20"/>
              </w:rPr>
            </w:pPr>
          </w:p>
        </w:tc>
        <w:tc>
          <w:tcPr>
            <w:tcW w:w="2268" w:type="dxa"/>
          </w:tcPr>
          <w:p w:rsidR="00CF0C7F" w:rsidRPr="00A80D03" w:rsidRDefault="00CF0C7F" w:rsidP="00CF0C7F">
            <w:pPr>
              <w:ind w:firstLine="400"/>
              <w:jc w:val="center"/>
              <w:rPr>
                <w:rFonts w:ascii="標楷體" w:eastAsia="標楷體" w:hAnsi="標楷體"/>
                <w:sz w:val="20"/>
                <w:szCs w:val="20"/>
              </w:rPr>
            </w:pPr>
          </w:p>
        </w:tc>
      </w:tr>
    </w:tbl>
    <w:p w:rsidR="00360136" w:rsidRPr="001870A1" w:rsidRDefault="00360136" w:rsidP="00A80D03">
      <w:pPr>
        <w:ind w:firstLine="480"/>
      </w:pPr>
      <w:r>
        <w:rPr>
          <w:rFonts w:hint="eastAsia"/>
        </w:rPr>
        <w:t xml:space="preserve">      </w:t>
      </w:r>
      <w:r w:rsidRPr="001870A1">
        <w:rPr>
          <w:rFonts w:hint="eastAsia"/>
        </w:rPr>
        <w:t>資料來源：本文自行整理</w:t>
      </w:r>
      <w:r w:rsidRPr="001870A1">
        <w:rPr>
          <w:rFonts w:asciiTheme="minorEastAsia" w:hAnsiTheme="minorEastAsia" w:hint="eastAsia"/>
        </w:rPr>
        <w:t>。</w:t>
      </w:r>
    </w:p>
    <w:p w:rsidR="00D03D2F" w:rsidRDefault="00D03D2F" w:rsidP="00351AA9">
      <w:pPr>
        <w:pStyle w:val="2"/>
        <w:ind w:firstLine="641"/>
      </w:pPr>
      <w:bookmarkStart w:id="79" w:name="_Toc462153083"/>
      <w:r>
        <w:rPr>
          <w:rFonts w:hint="eastAsia"/>
        </w:rPr>
        <w:t>陸、小結</w:t>
      </w:r>
      <w:bookmarkEnd w:id="79"/>
    </w:p>
    <w:p w:rsidR="00360136" w:rsidRDefault="00360136" w:rsidP="00360136">
      <w:pPr>
        <w:ind w:firstLine="480"/>
      </w:pPr>
      <w:r>
        <w:rPr>
          <w:rFonts w:hint="eastAsia"/>
        </w:rPr>
        <w:t>多數情況下政策設計者對於政策工具的選擇，是一價値判斷、倫理抉擇或個人經驗，很難訂定明確標準（李允傑與丘昌泰，</w:t>
      </w:r>
      <w:r>
        <w:t>2003</w:t>
      </w:r>
      <w:r>
        <w:rPr>
          <w:rFonts w:hint="eastAsia"/>
        </w:rPr>
        <w:t>：</w:t>
      </w:r>
      <w:r>
        <w:t>132)</w:t>
      </w:r>
      <w:r>
        <w:rPr>
          <w:rFonts w:hint="eastAsia"/>
        </w:rPr>
        <w:t>。公共政策學者就政策工具選擇提出「經濟」與「政治」兩種不同的選擇途徑，經濟選擇途徑係以專業技術標準來考量政策</w:t>
      </w:r>
      <w:r>
        <w:rPr>
          <w:rFonts w:hint="eastAsia"/>
        </w:rPr>
        <w:lastRenderedPageBreak/>
        <w:t>工具的效果，政治選擇途徑則視政府作爲的出發點爲便民、服務民眾，當評估政策方案在政治方面所能受到支持的可能性，包括一般人民、標的團體、行政首長、意見領袖、政黨、利益團體、媒體及民意機構等支持（吳定，</w:t>
      </w:r>
      <w:r>
        <w:t>2003</w:t>
      </w:r>
      <w:r>
        <w:rPr>
          <w:rFonts w:hint="eastAsia"/>
        </w:rPr>
        <w:t>：</w:t>
      </w:r>
      <w:r>
        <w:t>6)</w:t>
      </w:r>
      <w:r>
        <w:rPr>
          <w:rFonts w:hint="eastAsia"/>
        </w:rPr>
        <w:t>。</w:t>
      </w:r>
    </w:p>
    <w:p w:rsidR="00360136" w:rsidRDefault="00360136" w:rsidP="00360136">
      <w:pPr>
        <w:ind w:firstLine="480"/>
      </w:pPr>
      <w:r>
        <w:rPr>
          <w:rFonts w:hint="eastAsia"/>
        </w:rPr>
        <w:t>相較其他分類，此依光譜架構的分類，大致可涵蓋政策問題所需的全部治理工具，且較無不能分類的困擾，是一相對周延的分類方式。因此本研究選擇此分類，作爲分析文創融資政策工具類型的架構，逐步就強制性、混合性及自願性等三類型，進行分析論述。</w:t>
      </w:r>
    </w:p>
    <w:p w:rsidR="00360136" w:rsidRDefault="00360136" w:rsidP="00360136">
      <w:pPr>
        <w:ind w:firstLine="480"/>
      </w:pPr>
      <w:r>
        <w:rPr>
          <w:rFonts w:hint="eastAsia"/>
        </w:rPr>
        <w:t>值得一提的是，政策工具分類，僅係協助政策工具選擇的初步工作；而政策工具選擇，也是政策工具研究重要部分，允宜深入探討。</w:t>
      </w:r>
    </w:p>
    <w:p w:rsidR="00360136" w:rsidRDefault="00360136" w:rsidP="00360136">
      <w:pPr>
        <w:ind w:firstLine="480"/>
      </w:pPr>
      <w:r>
        <w:rPr>
          <w:rFonts w:hint="eastAsia"/>
        </w:rPr>
        <w:t>本文指出，全球化過程對於文創融資政策治理與治理影響。值得一提的是，討論文創融資全球化影響時，要避免高估或低估全球化的影響。採取更加關鍵立場，反映文創融資政策全球化的發展影響。</w:t>
      </w:r>
    </w:p>
    <w:p w:rsidR="00360136" w:rsidRDefault="00360136" w:rsidP="00360136">
      <w:pPr>
        <w:ind w:firstLine="480"/>
      </w:pPr>
      <w:r>
        <w:rPr>
          <w:rFonts w:hint="eastAsia"/>
        </w:rPr>
        <w:t>無論如何評價文創融資全球化影響，必須承認結構調整，再加上治理主義與經濟理性主義意識形態的原則，不僅為治理理念，同時也為民眾提供有效方法（</w:t>
      </w:r>
      <w:r>
        <w:rPr>
          <w:rFonts w:hint="eastAsia"/>
        </w:rPr>
        <w:t>Hood 1991; Flynn 1997; Marginson 2000; Deem 2001</w:t>
      </w:r>
      <w:r>
        <w:rPr>
          <w:rFonts w:hint="eastAsia"/>
        </w:rPr>
        <w:t>）。公司化、市場化及民營化，已經成為改革公共服務（</w:t>
      </w:r>
      <w:r>
        <w:rPr>
          <w:rFonts w:hint="eastAsia"/>
        </w:rPr>
        <w:t>Mok and Currie 2002</w:t>
      </w:r>
      <w:r>
        <w:rPr>
          <w:rFonts w:hint="eastAsia"/>
        </w:rPr>
        <w:t>）的熱門政策戰略。</w:t>
      </w:r>
    </w:p>
    <w:p w:rsidR="00360136" w:rsidRDefault="00360136" w:rsidP="00360136">
      <w:pPr>
        <w:ind w:firstLine="480"/>
      </w:pPr>
      <w:r>
        <w:rPr>
          <w:rFonts w:hint="eastAsia"/>
        </w:rPr>
        <w:t>面對全球化挑戰，分析對於文創融資是的影響，特別使用「政策工具」方式制定政策，解釋最近的變革。此方法可作為一個有用的公共政策結構，讓文創融資研究者從事的主要文創融資治理活動與國家與非國家行為體，在全球化與社會不斷變化的範圍內，文創融資角色變動與批判性研究。因此，文創融資研究人員調查政策工具組合。</w:t>
      </w:r>
    </w:p>
    <w:p w:rsidR="00360136" w:rsidRDefault="00360136" w:rsidP="00360136">
      <w:pPr>
        <w:ind w:firstLine="480"/>
      </w:pPr>
      <w:r>
        <w:rPr>
          <w:rFonts w:hint="eastAsia"/>
        </w:rPr>
        <w:t>具體而言，應重視社會不斷變化下文創融資、服務提供及市場監理的關係。當文創領域參加者費與服務提供多樣化，傳統的公私區別，已明顯不合時宜。因此，可以嘗試透過政策工具、改變組合及各種文創治理活動轉化方式，深入調查，以建立新監理架構，「合製」與「共同安排」探索新文創融資方式。</w:t>
      </w:r>
    </w:p>
    <w:p w:rsidR="00360136" w:rsidRDefault="00360136" w:rsidP="00360136">
      <w:pPr>
        <w:ind w:firstLine="480"/>
      </w:pPr>
      <w:r>
        <w:rPr>
          <w:rFonts w:hint="eastAsia"/>
        </w:rPr>
        <w:t>而市場化、民營化及教育商品化相關負面後果的文創融資政策工具組合的變化，也</w:t>
      </w:r>
      <w:r>
        <w:rPr>
          <w:rFonts w:hint="eastAsia"/>
        </w:rPr>
        <w:lastRenderedPageBreak/>
        <w:t>十分重要。由於日趨增多的現代國家，都遵循聯合國教科文組織、世界銀行、經合組織及國際貨幣基金組織的建議執行。</w:t>
      </w:r>
    </w:p>
    <w:p w:rsidR="00360136" w:rsidRDefault="00360136" w:rsidP="00360136">
      <w:pPr>
        <w:ind w:firstLine="480"/>
      </w:pPr>
      <w:r>
        <w:rPr>
          <w:rFonts w:hint="eastAsia"/>
        </w:rPr>
        <w:t>現代國家希望增強經濟競爭力，但不願犧牲自己國家的自主權</w:t>
      </w:r>
      <w:r>
        <w:rPr>
          <w:rFonts w:hint="eastAsia"/>
        </w:rPr>
        <w:t>(national autonomy)</w:t>
      </w:r>
      <w:r>
        <w:rPr>
          <w:rFonts w:hint="eastAsia"/>
        </w:rPr>
        <w:t>。儘管現代國家減少經濟的作用，以擺脫目前監理立場，給予企業更大空間，市場上傾向創造更大多樣性與選擇。</w:t>
      </w:r>
    </w:p>
    <w:p w:rsidR="00360136" w:rsidRDefault="00360136" w:rsidP="00360136">
      <w:pPr>
        <w:ind w:firstLine="480"/>
      </w:pPr>
      <w:r>
        <w:rPr>
          <w:rFonts w:hint="eastAsia"/>
        </w:rPr>
        <w:t>競爭、多樣化、選擇、效率及經濟性的教育治理重點，提出文創融資差距與不平等問題。在日趨民營化與市場化文創融資已造成社會再分層，從低社會經濟階層群體的邊緣化，增加社會關注（</w:t>
      </w:r>
      <w:r>
        <w:rPr>
          <w:rFonts w:hint="eastAsia"/>
        </w:rPr>
        <w:t>Brown et al. 2001</w:t>
      </w:r>
      <w:r>
        <w:rPr>
          <w:rFonts w:hint="eastAsia"/>
        </w:rPr>
        <w:t>）。</w:t>
      </w:r>
    </w:p>
    <w:p w:rsidR="00360136" w:rsidRDefault="00360136" w:rsidP="00360136">
      <w:pPr>
        <w:ind w:firstLine="480"/>
        <w:rPr>
          <w:rFonts w:hint="eastAsia"/>
        </w:rPr>
      </w:pPr>
      <w:r>
        <w:rPr>
          <w:rFonts w:hint="eastAsia"/>
        </w:rPr>
        <w:t>當制定文創融資全球化論述，選擇與多樣性辯論中，經常會發現具良好財力民眾享受文創產品或服務的選擇與多樣性，而部分來自貧窮家庭有支付文創融資成本的困難。因此，必須仔細研究積極與消極的後果，增加多元化文創融資政策工具，保障文創全球化過程，導致擴大大多數人口的社會不公平與文創融資不均等問題。</w:t>
      </w: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Default="00CE0374" w:rsidP="00360136">
      <w:pPr>
        <w:ind w:firstLine="480"/>
        <w:rPr>
          <w:rFonts w:hint="eastAsia"/>
        </w:rPr>
      </w:pPr>
    </w:p>
    <w:p w:rsidR="00CE0374" w:rsidRPr="00360136" w:rsidRDefault="00CE0374" w:rsidP="00360136">
      <w:pPr>
        <w:ind w:firstLine="480"/>
      </w:pPr>
    </w:p>
    <w:p w:rsidR="00F563F5" w:rsidRDefault="00CE0374" w:rsidP="00B2522A">
      <w:pPr>
        <w:pStyle w:val="a3"/>
        <w:ind w:firstLine="480"/>
        <w:rPr>
          <w:rFonts w:hint="eastAsia"/>
        </w:rPr>
      </w:pPr>
      <w:r>
        <w:rPr>
          <w:rFonts w:hint="eastAsia"/>
        </w:rPr>
        <w:lastRenderedPageBreak/>
        <w:t>第四章</w:t>
      </w:r>
      <w:r>
        <w:rPr>
          <w:rFonts w:hint="eastAsia"/>
        </w:rPr>
        <w:t xml:space="preserve">  </w:t>
      </w:r>
      <w:r>
        <w:rPr>
          <w:rFonts w:hint="eastAsia"/>
        </w:rPr>
        <w:t>研究架構與研究設計</w:t>
      </w:r>
    </w:p>
    <w:p w:rsidR="00CE0374" w:rsidRDefault="00CE0374" w:rsidP="00CE0374">
      <w:pPr>
        <w:ind w:firstLine="480"/>
        <w:rPr>
          <w:rFonts w:hint="eastAsia"/>
        </w:rPr>
      </w:pPr>
    </w:p>
    <w:p w:rsidR="00CE0374" w:rsidRDefault="00CE0374" w:rsidP="00CE0374">
      <w:pPr>
        <w:pStyle w:val="1"/>
        <w:numPr>
          <w:ilvl w:val="0"/>
          <w:numId w:val="28"/>
        </w:numPr>
        <w:rPr>
          <w:rFonts w:hint="eastAsia"/>
        </w:rPr>
      </w:pPr>
      <w:r>
        <w:rPr>
          <w:rFonts w:hint="eastAsia"/>
        </w:rPr>
        <w:t>研究架構</w:t>
      </w:r>
    </w:p>
    <w:p w:rsidR="00CE0374" w:rsidRDefault="00CE0374" w:rsidP="00CE0374">
      <w:pPr>
        <w:ind w:firstLine="480"/>
        <w:rPr>
          <w:rFonts w:hint="eastAsia"/>
        </w:rPr>
      </w:pPr>
    </w:p>
    <w:p w:rsidR="00CE0374" w:rsidRDefault="00CE0374" w:rsidP="00CE0374">
      <w:pPr>
        <w:pStyle w:val="1"/>
        <w:rPr>
          <w:rFonts w:hint="eastAsia"/>
        </w:rPr>
      </w:pPr>
      <w:r>
        <w:rPr>
          <w:rFonts w:hint="eastAsia"/>
        </w:rPr>
        <w:t>研究設計</w:t>
      </w:r>
    </w:p>
    <w:p w:rsidR="00CE0374" w:rsidRDefault="00CE0374" w:rsidP="00CE0374">
      <w:pPr>
        <w:ind w:firstLine="480"/>
        <w:rPr>
          <w:rFonts w:hint="eastAsia"/>
        </w:rPr>
      </w:pPr>
      <w:r>
        <w:rPr>
          <w:rFonts w:hint="eastAsia"/>
        </w:rPr>
        <w:t>訪問設計</w:t>
      </w:r>
    </w:p>
    <w:p w:rsidR="00CE0374" w:rsidRDefault="00CE0374" w:rsidP="00CE0374">
      <w:pPr>
        <w:ind w:firstLine="480"/>
        <w:rPr>
          <w:rFonts w:hint="eastAsia"/>
        </w:rPr>
      </w:pPr>
      <w:r>
        <w:rPr>
          <w:rFonts w:hint="eastAsia"/>
        </w:rPr>
        <w:t>受訪者類型</w:t>
      </w:r>
      <w:bookmarkStart w:id="80" w:name="_GoBack"/>
      <w:bookmarkEnd w:id="80"/>
    </w:p>
    <w:p w:rsidR="00CE0374" w:rsidRDefault="00CE0374" w:rsidP="00CE0374">
      <w:pPr>
        <w:ind w:firstLine="480"/>
        <w:rPr>
          <w:rFonts w:hint="eastAsia"/>
        </w:rPr>
      </w:pPr>
      <w:r>
        <w:rPr>
          <w:rFonts w:hint="eastAsia"/>
        </w:rPr>
        <w:t>訪問提綱</w:t>
      </w:r>
      <w:r>
        <w:rPr>
          <w:rFonts w:hint="eastAsia"/>
        </w:rPr>
        <w:t>?</w:t>
      </w:r>
      <w:r>
        <w:br/>
      </w:r>
    </w:p>
    <w:p w:rsidR="00CE0374" w:rsidRDefault="00CE0374" w:rsidP="00CE0374">
      <w:pPr>
        <w:pStyle w:val="1"/>
        <w:rPr>
          <w:rFonts w:hint="eastAsia"/>
        </w:rPr>
      </w:pPr>
      <w:r>
        <w:rPr>
          <w:rFonts w:hint="eastAsia"/>
        </w:rPr>
        <w:t>研究倫理</w:t>
      </w:r>
    </w:p>
    <w:p w:rsidR="00CE0374" w:rsidRPr="00CE0374" w:rsidRDefault="00CE0374" w:rsidP="00CE0374">
      <w:pPr>
        <w:ind w:firstLine="480"/>
      </w:pPr>
    </w:p>
    <w:p w:rsidR="00B2522A" w:rsidRDefault="00D03D2F" w:rsidP="00B2522A">
      <w:pPr>
        <w:pStyle w:val="a3"/>
        <w:ind w:firstLine="480"/>
      </w:pPr>
      <w:bookmarkStart w:id="81" w:name="_Toc462153229"/>
      <w:r>
        <w:rPr>
          <w:rFonts w:hint="eastAsia"/>
        </w:rPr>
        <w:t>參考文獻</w:t>
      </w:r>
      <w:bookmarkEnd w:id="81"/>
    </w:p>
    <w:p w:rsidR="003D39E6" w:rsidRDefault="003D39E6" w:rsidP="003D39E6">
      <w:pPr>
        <w:ind w:firstLine="561"/>
        <w:rPr>
          <w:rFonts w:ascii="標楷體" w:eastAsia="標楷體" w:hAnsi="標楷體"/>
          <w:b/>
          <w:sz w:val="28"/>
          <w:szCs w:val="28"/>
        </w:rPr>
      </w:pPr>
      <w:r w:rsidRPr="00860AA7">
        <w:rPr>
          <w:rFonts w:ascii="標楷體" w:eastAsia="標楷體" w:hAnsi="標楷體" w:hint="eastAsia"/>
          <w:b/>
          <w:sz w:val="28"/>
          <w:szCs w:val="28"/>
        </w:rPr>
        <w:t>一、中文部分</w:t>
      </w:r>
    </w:p>
    <w:p w:rsidR="00F53954" w:rsidRPr="00875094" w:rsidRDefault="00F53954" w:rsidP="003D39E6">
      <w:pPr>
        <w:ind w:left="480" w:hangingChars="200" w:hanging="480"/>
        <w:rPr>
          <w:rFonts w:asciiTheme="minorEastAsia" w:hAnsiTheme="minorEastAsia"/>
        </w:rPr>
      </w:pPr>
      <w:r w:rsidRPr="00875094">
        <w:rPr>
          <w:rFonts w:asciiTheme="minorEastAsia" w:hAnsiTheme="minorEastAsia" w:hint="eastAsia"/>
        </w:rPr>
        <w:t>Weimer, D.L.、陳敦源、郭昱瑩，2001，&lt;政策分析在民主政體當中的機會與挑戰 &gt;，《中國行政評論》，卷11，期1，頁7。</w:t>
      </w:r>
    </w:p>
    <w:p w:rsidR="00F53954" w:rsidRDefault="00F53954" w:rsidP="00BC69C7">
      <w:pPr>
        <w:ind w:left="480" w:hangingChars="200" w:hanging="480"/>
      </w:pPr>
      <w:r>
        <w:rPr>
          <w:rFonts w:hint="eastAsia"/>
        </w:rPr>
        <w:t>文化部文化統計，網站</w:t>
      </w:r>
    </w:p>
    <w:p w:rsidR="00F53954" w:rsidRPr="00875094" w:rsidRDefault="00F53954" w:rsidP="003D39E6">
      <w:pPr>
        <w:ind w:left="480" w:hangingChars="200" w:hanging="480"/>
        <w:rPr>
          <w:rFonts w:asciiTheme="minorEastAsia" w:hAnsiTheme="minorEastAsia"/>
        </w:rPr>
      </w:pPr>
      <w:r w:rsidRPr="00875094">
        <w:rPr>
          <w:rFonts w:asciiTheme="minorEastAsia" w:hAnsiTheme="minorEastAsia" w:hint="eastAsia"/>
        </w:rPr>
        <w:t>丘昌泰，1995，《公共政策-當代政策科學理論之研究》，台北：巨流圖書公司。</w:t>
      </w:r>
    </w:p>
    <w:p w:rsidR="00F53954" w:rsidRPr="00875094" w:rsidRDefault="00F53954" w:rsidP="003D39E6">
      <w:pPr>
        <w:ind w:left="480" w:hangingChars="200" w:hanging="480"/>
        <w:rPr>
          <w:rFonts w:asciiTheme="minorEastAsia" w:hAnsiTheme="minorEastAsia"/>
        </w:rPr>
      </w:pPr>
      <w:r w:rsidRPr="00875094">
        <w:rPr>
          <w:rFonts w:asciiTheme="minorEastAsia" w:hAnsiTheme="minorEastAsia" w:hint="eastAsia"/>
        </w:rPr>
        <w:t>丘昌泰，1996，&lt;當代公共政策研究中的量化與質化分析：方法論的檢討與重建&gt;，《法商學報》，32期(8月)，頁113。</w:t>
      </w:r>
    </w:p>
    <w:p w:rsidR="00F53954" w:rsidRPr="00875094" w:rsidRDefault="00F53954" w:rsidP="003D39E6">
      <w:pPr>
        <w:ind w:left="480" w:hangingChars="200" w:hanging="480"/>
        <w:rPr>
          <w:rFonts w:asciiTheme="minorEastAsia" w:hAnsiTheme="minorEastAsia"/>
        </w:rPr>
      </w:pPr>
      <w:r w:rsidRPr="00875094">
        <w:rPr>
          <w:rFonts w:asciiTheme="minorEastAsia" w:hAnsiTheme="minorEastAsia" w:hint="eastAsia"/>
        </w:rPr>
        <w:t>丘昌泰，2000，《公共政策基礎篇》，臺北：巨流圖書公司。</w:t>
      </w:r>
    </w:p>
    <w:p w:rsidR="00F53954" w:rsidRDefault="00F53954" w:rsidP="003D39E6">
      <w:pPr>
        <w:ind w:left="480" w:hangingChars="200" w:hanging="480"/>
        <w:rPr>
          <w:rFonts w:asciiTheme="minorEastAsia" w:hAnsiTheme="minorEastAsia"/>
        </w:rPr>
      </w:pPr>
      <w:r w:rsidRPr="00875094">
        <w:rPr>
          <w:rFonts w:asciiTheme="minorEastAsia" w:hAnsiTheme="minorEastAsia" w:hint="eastAsia"/>
        </w:rPr>
        <w:t>丘昌泰，</w:t>
      </w:r>
      <w:r w:rsidRPr="00875094">
        <w:rPr>
          <w:rFonts w:asciiTheme="minorEastAsia" w:hAnsiTheme="minorEastAsia"/>
        </w:rPr>
        <w:t>2004</w:t>
      </w:r>
      <w:r w:rsidRPr="00875094">
        <w:rPr>
          <w:rFonts w:asciiTheme="minorEastAsia" w:hAnsiTheme="minorEastAsia" w:hint="eastAsia"/>
        </w:rPr>
        <w:t>，《公共政策：基礎篇》，第二版。台北：巨流。</w:t>
      </w:r>
    </w:p>
    <w:p w:rsidR="00F53954" w:rsidRDefault="00F53954" w:rsidP="003D39E6">
      <w:pPr>
        <w:ind w:left="480" w:hangingChars="200" w:hanging="480"/>
        <w:rPr>
          <w:rFonts w:asciiTheme="minorEastAsia" w:hAnsiTheme="minorEastAsia"/>
        </w:rPr>
      </w:pPr>
      <w:r w:rsidRPr="00B759F8">
        <w:rPr>
          <w:rFonts w:asciiTheme="minorEastAsia" w:hAnsiTheme="minorEastAsia" w:hint="eastAsia"/>
        </w:rPr>
        <w:lastRenderedPageBreak/>
        <w:t>丘昌泰，</w:t>
      </w:r>
      <w:r w:rsidRPr="00B759F8">
        <w:rPr>
          <w:rFonts w:asciiTheme="minorEastAsia" w:hAnsiTheme="minorEastAsia"/>
        </w:rPr>
        <w:t>2014</w:t>
      </w:r>
      <w:r w:rsidRPr="00B759F8">
        <w:rPr>
          <w:rFonts w:asciiTheme="minorEastAsia" w:hAnsiTheme="minorEastAsia" w:hint="eastAsia"/>
        </w:rPr>
        <w:t>，《公共管理》，第三版。台北：智勝。</w:t>
      </w:r>
    </w:p>
    <w:p w:rsidR="00F53954" w:rsidRPr="00875094" w:rsidRDefault="00F53954" w:rsidP="003D39E6">
      <w:pPr>
        <w:ind w:left="480" w:hangingChars="200" w:hanging="480"/>
        <w:rPr>
          <w:rFonts w:asciiTheme="minorEastAsia" w:hAnsiTheme="minorEastAsia"/>
        </w:rPr>
      </w:pPr>
      <w:r w:rsidRPr="00875094">
        <w:rPr>
          <w:rFonts w:asciiTheme="minorEastAsia" w:hAnsiTheme="minorEastAsia" w:hint="eastAsia"/>
        </w:rPr>
        <w:t>吳定，2003，《政策管理》臺北：聯經出版事業股份有限公司。</w:t>
      </w:r>
    </w:p>
    <w:p w:rsidR="00F53954" w:rsidRPr="00875094" w:rsidRDefault="00F53954" w:rsidP="003D39E6">
      <w:pPr>
        <w:ind w:left="480" w:hangingChars="200" w:hanging="480"/>
        <w:rPr>
          <w:rFonts w:asciiTheme="minorEastAsia" w:hAnsiTheme="minorEastAsia"/>
        </w:rPr>
      </w:pPr>
      <w:r>
        <w:rPr>
          <w:rFonts w:asciiTheme="minorEastAsia" w:hAnsiTheme="minorEastAsia" w:hint="eastAsia"/>
        </w:rPr>
        <w:t>吳定、張潤書、陳德禹、賴維堯、許立一，2007，</w:t>
      </w:r>
      <w:r w:rsidRPr="00506455">
        <w:rPr>
          <w:rFonts w:asciiTheme="minorEastAsia" w:hAnsiTheme="minorEastAsia" w:hint="eastAsia"/>
        </w:rPr>
        <w:t>《</w:t>
      </w:r>
      <w:r>
        <w:rPr>
          <w:rFonts w:asciiTheme="minorEastAsia" w:hAnsiTheme="minorEastAsia" w:hint="eastAsia"/>
        </w:rPr>
        <w:t>行政學</w:t>
      </w:r>
      <w:r w:rsidRPr="00506455">
        <w:rPr>
          <w:rFonts w:asciiTheme="minorEastAsia" w:hAnsiTheme="minorEastAsia" w:hint="eastAsia"/>
        </w:rPr>
        <w:t>》</w:t>
      </w:r>
      <w:r>
        <w:rPr>
          <w:rFonts w:asciiTheme="minorEastAsia" w:hAnsiTheme="minorEastAsia" w:hint="eastAsia"/>
        </w:rPr>
        <w:t>(下)，臺北：國立空中大學。</w:t>
      </w:r>
    </w:p>
    <w:p w:rsidR="00F53954" w:rsidRDefault="00F53954" w:rsidP="003D39E6">
      <w:pPr>
        <w:ind w:left="480" w:hangingChars="200" w:hanging="480"/>
        <w:rPr>
          <w:rFonts w:asciiTheme="minorEastAsia" w:hAnsiTheme="minorEastAsia"/>
        </w:rPr>
      </w:pPr>
      <w:r w:rsidRPr="00875094">
        <w:rPr>
          <w:rFonts w:asciiTheme="minorEastAsia" w:hAnsiTheme="minorEastAsia" w:hint="eastAsia"/>
        </w:rPr>
        <w:t>吳得源，2006，&lt;政策工具：分類與使用 &gt;，《T&amp;D飛訊》，期48 (月），臺北：頁 1-2。</w:t>
      </w:r>
    </w:p>
    <w:p w:rsidR="00F53954" w:rsidRDefault="00F53954" w:rsidP="003D39E6">
      <w:pPr>
        <w:ind w:left="480" w:hangingChars="200" w:hanging="480"/>
        <w:rPr>
          <w:rFonts w:asciiTheme="minorEastAsia" w:hAnsiTheme="minorEastAsia"/>
        </w:rPr>
      </w:pPr>
      <w:r w:rsidRPr="00875094">
        <w:rPr>
          <w:rFonts w:asciiTheme="minorEastAsia" w:hAnsiTheme="minorEastAsia" w:hint="eastAsia"/>
        </w:rPr>
        <w:t>李允傑與丘昌泰，2003，《政策執行與評估》，臺北：元照出版有限公司。</w:t>
      </w:r>
    </w:p>
    <w:p w:rsidR="00F53954" w:rsidRPr="00875094" w:rsidRDefault="00F53954" w:rsidP="00CF0F62">
      <w:pPr>
        <w:ind w:left="480" w:hangingChars="200" w:hanging="480"/>
        <w:rPr>
          <w:rFonts w:asciiTheme="minorEastAsia" w:hAnsiTheme="minorEastAsia"/>
        </w:rPr>
      </w:pPr>
      <w:r w:rsidRPr="00CF0F62">
        <w:rPr>
          <w:rFonts w:asciiTheme="minorEastAsia" w:hAnsiTheme="minorEastAsia" w:hint="eastAsia"/>
        </w:rPr>
        <w:t>李天鐸編著，</w:t>
      </w:r>
      <w:r>
        <w:rPr>
          <w:rFonts w:asciiTheme="minorEastAsia" w:hAnsiTheme="minorEastAsia" w:hint="eastAsia"/>
        </w:rPr>
        <w:t>2012，</w:t>
      </w:r>
      <w:r w:rsidRPr="00CF0F62">
        <w:rPr>
          <w:rFonts w:asciiTheme="minorEastAsia" w:hAnsiTheme="minorEastAsia" w:hint="eastAsia"/>
        </w:rPr>
        <w:t>《文化創意產業讀本—創意管理與文化經濟》</w:t>
      </w:r>
      <w:r>
        <w:rPr>
          <w:rFonts w:asciiTheme="minorEastAsia" w:hAnsiTheme="minorEastAsia" w:hint="eastAsia"/>
        </w:rPr>
        <w:t>，初版4刷</w:t>
      </w:r>
      <w:r w:rsidRPr="00CF0F62">
        <w:rPr>
          <w:rFonts w:asciiTheme="minorEastAsia" w:hAnsiTheme="minorEastAsia" w:hint="eastAsia"/>
        </w:rPr>
        <w:t>，臺北：遠流，</w:t>
      </w:r>
      <w:r>
        <w:rPr>
          <w:rFonts w:asciiTheme="minorEastAsia" w:hAnsiTheme="minorEastAsia" w:hint="eastAsia"/>
        </w:rPr>
        <w:t>頁</w:t>
      </w:r>
      <w:r w:rsidRPr="00CF0F62">
        <w:rPr>
          <w:rFonts w:asciiTheme="minorEastAsia" w:hAnsiTheme="minorEastAsia"/>
        </w:rPr>
        <w:t>58</w:t>
      </w:r>
      <w:r w:rsidRPr="00CF0F62">
        <w:rPr>
          <w:rFonts w:asciiTheme="minorEastAsia" w:hAnsiTheme="minorEastAsia" w:hint="eastAsia"/>
        </w:rPr>
        <w:t>。</w:t>
      </w:r>
    </w:p>
    <w:p w:rsidR="00F53954" w:rsidRPr="00C31F85" w:rsidRDefault="00F53954" w:rsidP="003D39E6">
      <w:pPr>
        <w:ind w:left="480" w:hangingChars="200" w:hanging="480"/>
      </w:pPr>
      <w:r w:rsidRPr="00875094">
        <w:rPr>
          <w:rFonts w:asciiTheme="minorEastAsia" w:hAnsiTheme="minorEastAsia" w:hint="eastAsia"/>
        </w:rPr>
        <w:t>周曼琳，2011，《政策工具選擇之權變設計-臺北市停車管理政策工具個案研究》。網頁，</w:t>
      </w:r>
      <w:hyperlink r:id="rId11" w:history="1">
        <w:r w:rsidRPr="00C31F85">
          <w:rPr>
            <w:rFonts w:hint="eastAsia"/>
          </w:rPr>
          <w:t>http</w:t>
        </w:r>
        <w:r>
          <w:rPr>
            <w:rFonts w:hint="eastAsia"/>
          </w:rPr>
          <w:t>：</w:t>
        </w:r>
        <w:r w:rsidRPr="00C31F85">
          <w:rPr>
            <w:rFonts w:hint="eastAsia"/>
          </w:rPr>
          <w:t>//handle.ncl.edu.tw/11296/ndltd/16105347359298094122</w:t>
        </w:r>
        <w:r w:rsidRPr="00C31F85">
          <w:rPr>
            <w:rFonts w:hint="eastAsia"/>
          </w:rPr>
          <w:t>，</w:t>
        </w:r>
        <w:r w:rsidRPr="00C31F85">
          <w:rPr>
            <w:rFonts w:hint="eastAsia"/>
          </w:rPr>
          <w:t>2016/05</w:t>
        </w:r>
        <w:r w:rsidRPr="00C31F85">
          <w:t>/</w:t>
        </w:r>
        <w:r w:rsidRPr="00C31F85">
          <w:rPr>
            <w:rFonts w:hint="eastAsia"/>
          </w:rPr>
          <w:t>21</w:t>
        </w:r>
      </w:hyperlink>
      <w:r w:rsidRPr="00C31F85">
        <w:rPr>
          <w:rFonts w:hint="eastAsia"/>
        </w:rPr>
        <w:t>。</w:t>
      </w:r>
    </w:p>
    <w:p w:rsidR="00F53954" w:rsidRPr="007E4CFD" w:rsidRDefault="00F53954" w:rsidP="007E4CFD">
      <w:pPr>
        <w:ind w:firstLineChars="0" w:firstLine="0"/>
        <w:rPr>
          <w:rFonts w:ascii="標楷體" w:hAnsi="標楷體" w:cs="Times New Roman"/>
        </w:rPr>
      </w:pPr>
      <w:r w:rsidRPr="007E4CFD">
        <w:rPr>
          <w:rFonts w:ascii="標楷體" w:hAnsi="標楷體" w:cs="Times New Roman" w:hint="eastAsia"/>
        </w:rPr>
        <w:t>林厚成，</w:t>
      </w:r>
      <w:r w:rsidRPr="007E4CFD">
        <w:rPr>
          <w:rFonts w:ascii="標楷體" w:hAnsi="標楷體" w:cs="Times New Roman" w:hint="eastAsia"/>
        </w:rPr>
        <w:t>2013</w:t>
      </w:r>
      <w:r w:rsidRPr="007E4CFD">
        <w:rPr>
          <w:rFonts w:ascii="標楷體" w:hAnsi="標楷體" w:cs="Times New Roman" w:hint="eastAsia"/>
        </w:rPr>
        <w:t>，</w:t>
      </w:r>
      <w:r w:rsidRPr="007E4CFD">
        <w:rPr>
          <w:rFonts w:ascii="標楷體" w:hAnsi="標楷體" w:cs="Times New Roman" w:hint="eastAsia"/>
        </w:rPr>
        <w:t>&lt;</w:t>
      </w:r>
      <w:r w:rsidRPr="007E4CFD">
        <w:rPr>
          <w:rFonts w:ascii="標楷體" w:hAnsi="標楷體" w:cs="Times New Roman" w:hint="eastAsia"/>
        </w:rPr>
        <w:t>從英國發展創意產業的經驗談本市建構文化創意城市之作為</w:t>
      </w:r>
      <w:r w:rsidRPr="007E4CFD">
        <w:rPr>
          <w:rFonts w:ascii="標楷體" w:hAnsi="標楷體" w:cs="Times New Roman" w:hint="eastAsia"/>
        </w:rPr>
        <w:t>&gt;</w:t>
      </w:r>
      <w:r w:rsidRPr="007E4CFD">
        <w:rPr>
          <w:rFonts w:ascii="標楷體" w:hAnsi="標楷體" w:cs="Times New Roman" w:hint="eastAsia"/>
        </w:rPr>
        <w:t>，台中市政府</w:t>
      </w:r>
      <w:r w:rsidRPr="007E4CFD">
        <w:rPr>
          <w:rFonts w:ascii="標楷體" w:hAnsi="標楷體" w:cs="Times New Roman" w:hint="eastAsia"/>
        </w:rPr>
        <w:t>102</w:t>
      </w:r>
      <w:r w:rsidRPr="007E4CFD">
        <w:rPr>
          <w:rFonts w:ascii="標楷體" w:hAnsi="標楷體" w:cs="Times New Roman" w:hint="eastAsia"/>
        </w:rPr>
        <w:t>年自行研究報告，瀏覽日期</w:t>
      </w:r>
      <w:r w:rsidRPr="007E4CFD">
        <w:rPr>
          <w:rFonts w:ascii="標楷體" w:hAnsi="標楷體" w:cs="Times New Roman" w:hint="eastAsia"/>
        </w:rPr>
        <w:t>2016.8.27</w:t>
      </w:r>
      <w:r w:rsidRPr="007E4CFD">
        <w:rPr>
          <w:rFonts w:ascii="標楷體" w:hAnsi="標楷體" w:cs="Times New Roman" w:hint="eastAsia"/>
        </w:rPr>
        <w:t>。</w:t>
      </w:r>
    </w:p>
    <w:p w:rsidR="00F53954" w:rsidRPr="00875094" w:rsidRDefault="00F53954" w:rsidP="003D39E6">
      <w:pPr>
        <w:ind w:left="480" w:hangingChars="200" w:hanging="480"/>
        <w:rPr>
          <w:rFonts w:asciiTheme="minorEastAsia" w:hAnsiTheme="minorEastAsia"/>
        </w:rPr>
      </w:pPr>
      <w:r>
        <w:rPr>
          <w:rFonts w:asciiTheme="minorEastAsia" w:hAnsiTheme="minorEastAsia" w:hint="eastAsia"/>
        </w:rPr>
        <w:t>孫本初</w:t>
      </w:r>
      <w:r w:rsidRPr="00B759F8">
        <w:rPr>
          <w:rFonts w:asciiTheme="minorEastAsia" w:hAnsiTheme="minorEastAsia" w:hint="eastAsia"/>
        </w:rPr>
        <w:t>，</w:t>
      </w:r>
      <w:r w:rsidRPr="00B759F8">
        <w:rPr>
          <w:rFonts w:asciiTheme="minorEastAsia" w:hAnsiTheme="minorEastAsia"/>
        </w:rPr>
        <w:t>201</w:t>
      </w:r>
      <w:r>
        <w:rPr>
          <w:rFonts w:asciiTheme="minorEastAsia" w:hAnsiTheme="minorEastAsia" w:hint="eastAsia"/>
        </w:rPr>
        <w:t>3</w:t>
      </w:r>
      <w:r w:rsidRPr="00B759F8">
        <w:rPr>
          <w:rFonts w:asciiTheme="minorEastAsia" w:hAnsiTheme="minorEastAsia" w:hint="eastAsia"/>
        </w:rPr>
        <w:t>，《</w:t>
      </w:r>
      <w:r>
        <w:rPr>
          <w:rFonts w:asciiTheme="minorEastAsia" w:hAnsiTheme="minorEastAsia" w:hint="eastAsia"/>
        </w:rPr>
        <w:t>新</w:t>
      </w:r>
      <w:r w:rsidRPr="00B759F8">
        <w:rPr>
          <w:rFonts w:asciiTheme="minorEastAsia" w:hAnsiTheme="minorEastAsia" w:hint="eastAsia"/>
        </w:rPr>
        <w:t>公共管理》，第</w:t>
      </w:r>
      <w:r>
        <w:rPr>
          <w:rFonts w:asciiTheme="minorEastAsia" w:hAnsiTheme="minorEastAsia" w:hint="eastAsia"/>
        </w:rPr>
        <w:t>五</w:t>
      </w:r>
      <w:r w:rsidRPr="00B759F8">
        <w:rPr>
          <w:rFonts w:asciiTheme="minorEastAsia" w:hAnsiTheme="minorEastAsia" w:hint="eastAsia"/>
        </w:rPr>
        <w:t>版。台北：</w:t>
      </w:r>
      <w:r>
        <w:rPr>
          <w:rFonts w:asciiTheme="minorEastAsia" w:hAnsiTheme="minorEastAsia" w:hint="eastAsia"/>
        </w:rPr>
        <w:t>一品文化</w:t>
      </w:r>
      <w:r w:rsidRPr="00B759F8">
        <w:rPr>
          <w:rFonts w:asciiTheme="minorEastAsia" w:hAnsiTheme="minorEastAsia" w:hint="eastAsia"/>
        </w:rPr>
        <w:t>。</w:t>
      </w:r>
    </w:p>
    <w:p w:rsidR="00F53954" w:rsidRDefault="00F53954" w:rsidP="003D39E6">
      <w:pPr>
        <w:ind w:left="480" w:hangingChars="200" w:hanging="480"/>
        <w:rPr>
          <w:rFonts w:asciiTheme="minorEastAsia" w:hAnsiTheme="minorEastAsia"/>
        </w:rPr>
      </w:pPr>
      <w:r>
        <w:rPr>
          <w:rFonts w:asciiTheme="minorEastAsia" w:hAnsiTheme="minorEastAsia" w:hint="eastAsia"/>
        </w:rPr>
        <w:t>徐仁輝，1999，</w:t>
      </w:r>
      <w:r w:rsidRPr="002B2953">
        <w:rPr>
          <w:rFonts w:asciiTheme="minorEastAsia" w:hAnsiTheme="minorEastAsia" w:hint="eastAsia"/>
        </w:rPr>
        <w:t>&lt;</w:t>
      </w:r>
      <w:r>
        <w:rPr>
          <w:rFonts w:asciiTheme="minorEastAsia" w:hAnsiTheme="minorEastAsia" w:hint="eastAsia"/>
        </w:rPr>
        <w:t>公共財務管理</w:t>
      </w:r>
      <w:r w:rsidRPr="002B2953">
        <w:rPr>
          <w:rFonts w:asciiTheme="minorEastAsia" w:hAnsiTheme="minorEastAsia" w:hint="eastAsia"/>
        </w:rPr>
        <w:t>&gt;，</w:t>
      </w:r>
      <w:r>
        <w:rPr>
          <w:rFonts w:asciiTheme="minorEastAsia" w:hAnsiTheme="minorEastAsia" w:hint="eastAsia"/>
        </w:rPr>
        <w:t>收錄於黃榮護等合編之</w:t>
      </w:r>
      <w:r w:rsidRPr="002B2953">
        <w:rPr>
          <w:rFonts w:asciiTheme="minorEastAsia" w:hAnsiTheme="minorEastAsia" w:hint="eastAsia"/>
        </w:rPr>
        <w:t>《</w:t>
      </w:r>
      <w:r>
        <w:rPr>
          <w:rFonts w:asciiTheme="minorEastAsia" w:hAnsiTheme="minorEastAsia" w:hint="eastAsia"/>
        </w:rPr>
        <w:t>公共管理</w:t>
      </w:r>
      <w:r w:rsidRPr="002B2953">
        <w:rPr>
          <w:rFonts w:asciiTheme="minorEastAsia" w:hAnsiTheme="minorEastAsia" w:hint="eastAsia"/>
        </w:rPr>
        <w:t>》</w:t>
      </w:r>
      <w:r>
        <w:rPr>
          <w:rFonts w:asciiTheme="minorEastAsia" w:hAnsiTheme="minorEastAsia" w:hint="eastAsia"/>
        </w:rPr>
        <w:t>(第八章)</w:t>
      </w:r>
      <w:r w:rsidRPr="002B2953">
        <w:rPr>
          <w:rFonts w:asciiTheme="minorEastAsia" w:hAnsiTheme="minorEastAsia" w:hint="eastAsia"/>
        </w:rPr>
        <w:t>，</w:t>
      </w:r>
      <w:r>
        <w:rPr>
          <w:rFonts w:asciiTheme="minorEastAsia" w:hAnsiTheme="minorEastAsia" w:hint="eastAsia"/>
        </w:rPr>
        <w:t>臺北：商鼎文化事業公司。</w:t>
      </w:r>
    </w:p>
    <w:p w:rsidR="00F53954" w:rsidRDefault="00F53954" w:rsidP="00325826">
      <w:pPr>
        <w:ind w:left="480" w:hangingChars="200" w:hanging="480"/>
        <w:rPr>
          <w:rFonts w:asciiTheme="minorEastAsia" w:hAnsiTheme="minorEastAsia"/>
        </w:rPr>
      </w:pPr>
      <w:r w:rsidRPr="00325826">
        <w:rPr>
          <w:rFonts w:hint="eastAsia"/>
        </w:rPr>
        <w:t>郭為藩，</w:t>
      </w:r>
      <w:r>
        <w:rPr>
          <w:rFonts w:hint="eastAsia"/>
        </w:rPr>
        <w:t>2014</w:t>
      </w:r>
      <w:r w:rsidRPr="00325826">
        <w:rPr>
          <w:rFonts w:hint="eastAsia"/>
        </w:rPr>
        <w:t>，《全球視野的文化政策》，</w:t>
      </w:r>
      <w:r>
        <w:rPr>
          <w:rFonts w:hint="eastAsia"/>
        </w:rPr>
        <w:t>第三版</w:t>
      </w:r>
      <w:r>
        <w:rPr>
          <w:rFonts w:asciiTheme="minorEastAsia" w:hAnsiTheme="minorEastAsia" w:hint="eastAsia"/>
        </w:rPr>
        <w:t>，</w:t>
      </w:r>
      <w:r w:rsidRPr="00325826">
        <w:rPr>
          <w:rFonts w:hint="eastAsia"/>
        </w:rPr>
        <w:t>台北</w:t>
      </w:r>
      <w:r>
        <w:rPr>
          <w:rFonts w:ascii="新細明體" w:eastAsia="新細明體" w:hAnsi="新細明體" w:hint="eastAsia"/>
        </w:rPr>
        <w:t>，</w:t>
      </w:r>
      <w:r w:rsidRPr="00325826">
        <w:rPr>
          <w:rFonts w:hint="eastAsia"/>
        </w:rPr>
        <w:t>心理出版社</w:t>
      </w:r>
      <w:r>
        <w:rPr>
          <w:rFonts w:asciiTheme="minorEastAsia" w:hAnsiTheme="minorEastAsia" w:hint="eastAsia"/>
        </w:rPr>
        <w:t>。</w:t>
      </w:r>
    </w:p>
    <w:p w:rsidR="00F53954" w:rsidRDefault="00F53954" w:rsidP="003D39E6">
      <w:pPr>
        <w:ind w:left="480" w:hangingChars="200" w:hanging="480"/>
        <w:rPr>
          <w:rFonts w:asciiTheme="minorEastAsia" w:hAnsiTheme="minorEastAsia"/>
        </w:rPr>
      </w:pPr>
      <w:r>
        <w:rPr>
          <w:rFonts w:asciiTheme="minorEastAsia" w:hAnsiTheme="minorEastAsia" w:hint="eastAsia"/>
        </w:rPr>
        <w:t>黃源協，2005，</w:t>
      </w:r>
      <w:r w:rsidRPr="00F9413D">
        <w:rPr>
          <w:rFonts w:asciiTheme="minorEastAsia" w:hAnsiTheme="minorEastAsia" w:hint="eastAsia"/>
        </w:rPr>
        <w:t xml:space="preserve">&lt; </w:t>
      </w:r>
      <w:r>
        <w:rPr>
          <w:rFonts w:asciiTheme="minorEastAsia" w:hAnsiTheme="minorEastAsia" w:hint="eastAsia"/>
        </w:rPr>
        <w:t>從「強制競標」到「最佳價值：英國地方政府公共服務績效管理之變革」</w:t>
      </w:r>
      <w:r w:rsidRPr="00F9413D">
        <w:rPr>
          <w:rFonts w:asciiTheme="minorEastAsia" w:hAnsiTheme="minorEastAsia" w:hint="eastAsia"/>
        </w:rPr>
        <w:t>&gt;</w:t>
      </w:r>
      <w:r>
        <w:rPr>
          <w:rFonts w:asciiTheme="minorEastAsia" w:hAnsiTheme="minorEastAsia" w:hint="eastAsia"/>
        </w:rPr>
        <w:t>，《公共行政學報</w:t>
      </w:r>
      <w:r w:rsidRPr="00F9413D">
        <w:rPr>
          <w:rFonts w:asciiTheme="minorEastAsia" w:hAnsiTheme="minorEastAsia" w:hint="eastAsia"/>
        </w:rPr>
        <w:t>》，</w:t>
      </w:r>
      <w:r>
        <w:rPr>
          <w:rFonts w:asciiTheme="minorEastAsia" w:hAnsiTheme="minorEastAsia" w:hint="eastAsia"/>
        </w:rPr>
        <w:t>2005年6月，第15期，頁131-163。</w:t>
      </w:r>
    </w:p>
    <w:p w:rsidR="00F53954" w:rsidRPr="00325826" w:rsidRDefault="00F53954" w:rsidP="00884A37">
      <w:pPr>
        <w:ind w:left="480" w:hangingChars="200" w:hanging="480"/>
      </w:pPr>
      <w:r w:rsidRPr="001B2EA0">
        <w:rPr>
          <w:rFonts w:hint="eastAsia"/>
        </w:rPr>
        <w:t>楊燕枝、吳思華，</w:t>
      </w:r>
      <w:r w:rsidRPr="001B2EA0">
        <w:rPr>
          <w:rFonts w:hint="eastAsia"/>
        </w:rPr>
        <w:t>2005</w:t>
      </w:r>
      <w:r w:rsidRPr="001B2EA0">
        <w:rPr>
          <w:rFonts w:hint="eastAsia"/>
        </w:rPr>
        <w:t>，</w:t>
      </w:r>
      <w:r w:rsidRPr="001B2EA0">
        <w:rPr>
          <w:rFonts w:hint="eastAsia"/>
        </w:rPr>
        <w:t>&lt;</w:t>
      </w:r>
      <w:r w:rsidRPr="001B2EA0">
        <w:rPr>
          <w:rFonts w:hint="eastAsia"/>
        </w:rPr>
        <w:t>文化創意產業的價值創造形塑之初探</w:t>
      </w:r>
      <w:r w:rsidRPr="001B2EA0">
        <w:rPr>
          <w:rFonts w:hint="eastAsia"/>
        </w:rPr>
        <w:t>&gt;</w:t>
      </w:r>
      <w:r w:rsidRPr="001B2EA0">
        <w:rPr>
          <w:rFonts w:hint="eastAsia"/>
        </w:rPr>
        <w:t>，《行銷評論》，</w:t>
      </w:r>
      <w:r w:rsidRPr="001B2EA0">
        <w:rPr>
          <w:rFonts w:hint="eastAsia"/>
        </w:rPr>
        <w:t>2005</w:t>
      </w:r>
      <w:r w:rsidRPr="001B2EA0">
        <w:rPr>
          <w:rFonts w:hint="eastAsia"/>
        </w:rPr>
        <w:t>年秋季，第</w:t>
      </w:r>
      <w:r w:rsidRPr="001B2EA0">
        <w:rPr>
          <w:rFonts w:hint="eastAsia"/>
        </w:rPr>
        <w:t>2</w:t>
      </w:r>
      <w:r w:rsidRPr="001B2EA0">
        <w:rPr>
          <w:rFonts w:hint="eastAsia"/>
        </w:rPr>
        <w:t>卷，第</w:t>
      </w:r>
      <w:r w:rsidRPr="001B2EA0">
        <w:rPr>
          <w:rFonts w:hint="eastAsia"/>
        </w:rPr>
        <w:t>3</w:t>
      </w:r>
      <w:r w:rsidRPr="001B2EA0">
        <w:rPr>
          <w:rFonts w:hint="eastAsia"/>
        </w:rPr>
        <w:t>期，頁</w:t>
      </w:r>
      <w:r w:rsidRPr="001B2EA0">
        <w:rPr>
          <w:rFonts w:hint="eastAsia"/>
        </w:rPr>
        <w:t>3</w:t>
      </w:r>
      <w:r>
        <w:rPr>
          <w:rFonts w:hint="eastAsia"/>
        </w:rPr>
        <w:t>13-338</w:t>
      </w:r>
      <w:r w:rsidRPr="00325826">
        <w:rPr>
          <w:rFonts w:hint="eastAsia"/>
        </w:rPr>
        <w:t>。</w:t>
      </w:r>
    </w:p>
    <w:p w:rsidR="00F53954" w:rsidRDefault="00F53954" w:rsidP="007E4CFD">
      <w:pPr>
        <w:ind w:firstLineChars="0" w:firstLine="0"/>
        <w:rPr>
          <w:rFonts w:ascii="標楷體" w:hAnsi="標楷體" w:cs="Times New Roman"/>
        </w:rPr>
      </w:pPr>
      <w:r w:rsidRPr="007E4CFD">
        <w:rPr>
          <w:rFonts w:ascii="標楷體" w:hAnsi="標楷體" w:cs="Times New Roman" w:hint="eastAsia"/>
        </w:rPr>
        <w:t>網站</w:t>
      </w:r>
      <w:r w:rsidRPr="007E4CFD">
        <w:rPr>
          <w:rFonts w:ascii="標楷體" w:hAnsi="標楷體" w:cs="Times New Roman" w:hint="eastAsia"/>
        </w:rPr>
        <w:t>http://rdnet.taichung.gov.tw/public/Attachment/115030/3121815553354</w:t>
      </w:r>
      <w:r w:rsidRPr="007E4CFD">
        <w:rPr>
          <w:rFonts w:ascii="標楷體" w:hAnsi="標楷體" w:cs="Times New Roman" w:hint="eastAsia"/>
        </w:rPr>
        <w:t>、</w:t>
      </w:r>
      <w:r w:rsidRPr="007E4CFD">
        <w:rPr>
          <w:rFonts w:ascii="標楷體" w:hAnsi="標楷體" w:cs="Times New Roman" w:hint="eastAsia"/>
        </w:rPr>
        <w:t>pdf)</w:t>
      </w:r>
    </w:p>
    <w:p w:rsidR="00F53954" w:rsidRPr="009B4E5B" w:rsidRDefault="00F53954" w:rsidP="009B4E5B">
      <w:pPr>
        <w:ind w:left="480" w:hangingChars="200" w:hanging="480"/>
        <w:rPr>
          <w:rFonts w:ascii="標楷體" w:eastAsia="標楷體" w:hAnsi="標楷體"/>
          <w:b/>
          <w:sz w:val="28"/>
          <w:szCs w:val="28"/>
        </w:rPr>
      </w:pPr>
      <w:r>
        <w:rPr>
          <w:rFonts w:hint="eastAsia"/>
        </w:rPr>
        <w:t>數位時代</w:t>
      </w:r>
      <w:r>
        <w:t>(2015)</w:t>
      </w:r>
      <w:r>
        <w:rPr>
          <w:rFonts w:hint="eastAsia"/>
        </w:rPr>
        <w:t>。《</w:t>
      </w:r>
      <w:r>
        <w:t>2016</w:t>
      </w:r>
      <w:r>
        <w:rPr>
          <w:rFonts w:hint="eastAsia"/>
        </w:rPr>
        <w:t>金融的未來</w:t>
      </w:r>
      <w:r>
        <w:t>FinTech</w:t>
      </w:r>
      <w:r>
        <w:rPr>
          <w:rFonts w:hint="eastAsia"/>
        </w:rPr>
        <w:t>完全解析》，</w:t>
      </w:r>
      <w:r>
        <w:t>259</w:t>
      </w:r>
      <w:r>
        <w:rPr>
          <w:rFonts w:hint="eastAsia"/>
        </w:rPr>
        <w:t>期。台北：巨思文化。</w:t>
      </w:r>
    </w:p>
    <w:p w:rsidR="00F53954" w:rsidRDefault="00F53954" w:rsidP="003D39E6">
      <w:pPr>
        <w:ind w:left="480" w:hangingChars="200" w:hanging="480"/>
      </w:pPr>
      <w:r w:rsidRPr="00C31F85">
        <w:rPr>
          <w:rFonts w:hint="eastAsia"/>
        </w:rPr>
        <w:t>魏秋宜、張雅惠，</w:t>
      </w:r>
      <w:r w:rsidRPr="00C31F85">
        <w:rPr>
          <w:rFonts w:hint="eastAsia"/>
        </w:rPr>
        <w:t>2015</w:t>
      </w:r>
      <w:r w:rsidRPr="00C31F85">
        <w:rPr>
          <w:rFonts w:hint="eastAsia"/>
        </w:rPr>
        <w:t>，《考察英國文創產業相關統計與建置文化指標之方法論》，台北市：國家發展委員會，系統識別號：</w:t>
      </w:r>
      <w:r w:rsidRPr="00C31F85">
        <w:rPr>
          <w:rFonts w:hint="eastAsia"/>
        </w:rPr>
        <w:t>C10402794</w:t>
      </w:r>
      <w:r w:rsidRPr="00C31F85">
        <w:rPr>
          <w:rFonts w:hint="eastAsia"/>
        </w:rPr>
        <w:t>，</w:t>
      </w:r>
      <w:r w:rsidRPr="00C31F85">
        <w:rPr>
          <w:rFonts w:hint="eastAsia"/>
        </w:rPr>
        <w:t>2015</w:t>
      </w:r>
      <w:r w:rsidRPr="00C31F85">
        <w:rPr>
          <w:rFonts w:hint="eastAsia"/>
        </w:rPr>
        <w:t>年</w:t>
      </w:r>
      <w:r w:rsidRPr="00C31F85">
        <w:rPr>
          <w:rFonts w:hint="eastAsia"/>
        </w:rPr>
        <w:t>12</w:t>
      </w:r>
      <w:r w:rsidRPr="00C31F85">
        <w:rPr>
          <w:rFonts w:hint="eastAsia"/>
        </w:rPr>
        <w:t>月</w:t>
      </w:r>
      <w:r w:rsidRPr="00C31F85">
        <w:rPr>
          <w:rFonts w:hint="eastAsia"/>
        </w:rPr>
        <w:t>8</w:t>
      </w:r>
      <w:r w:rsidRPr="00C31F85">
        <w:rPr>
          <w:rFonts w:hint="eastAsia"/>
        </w:rPr>
        <w:t>日。網頁：</w:t>
      </w:r>
      <w:r w:rsidRPr="00C31F85">
        <w:rPr>
          <w:rFonts w:hint="eastAsia"/>
        </w:rPr>
        <w:t>http</w:t>
      </w:r>
      <w:r>
        <w:rPr>
          <w:rFonts w:hint="eastAsia"/>
        </w:rPr>
        <w:t>：</w:t>
      </w:r>
      <w:r w:rsidRPr="00C31F85">
        <w:rPr>
          <w:rFonts w:hint="eastAsia"/>
        </w:rPr>
        <w:t>//report.nat.gov.tw/ReportFront/report_detail.jspx?sysId=C10402794</w:t>
      </w:r>
      <w:r w:rsidRPr="00C31F85">
        <w:rPr>
          <w:rFonts w:hint="eastAsia"/>
        </w:rPr>
        <w:t>，瀏覽日期：</w:t>
      </w:r>
      <w:r w:rsidRPr="00C31F85">
        <w:rPr>
          <w:rFonts w:hint="eastAsia"/>
        </w:rPr>
        <w:t>2016</w:t>
      </w:r>
      <w:r w:rsidRPr="00C31F85">
        <w:rPr>
          <w:rFonts w:hint="eastAsia"/>
        </w:rPr>
        <w:lastRenderedPageBreak/>
        <w:t>年</w:t>
      </w:r>
      <w:r w:rsidRPr="00C31F85">
        <w:rPr>
          <w:rFonts w:hint="eastAsia"/>
        </w:rPr>
        <w:t>6</w:t>
      </w:r>
      <w:r w:rsidRPr="00C31F85">
        <w:rPr>
          <w:rFonts w:hint="eastAsia"/>
        </w:rPr>
        <w:t>月</w:t>
      </w:r>
      <w:r w:rsidRPr="00C31F85">
        <w:rPr>
          <w:rFonts w:hint="eastAsia"/>
        </w:rPr>
        <w:t>12</w:t>
      </w:r>
      <w:r w:rsidRPr="00C31F85">
        <w:rPr>
          <w:rFonts w:hint="eastAsia"/>
        </w:rPr>
        <w:t>日。</w:t>
      </w:r>
    </w:p>
    <w:p w:rsidR="00932F32" w:rsidRDefault="00B56177" w:rsidP="003D39E6">
      <w:pPr>
        <w:ind w:left="480" w:hangingChars="200" w:hanging="480"/>
      </w:pPr>
      <w:r w:rsidRPr="00B56177">
        <w:rPr>
          <w:rFonts w:hint="eastAsia"/>
        </w:rPr>
        <w:t>廖世璋</w:t>
      </w:r>
      <w:r w:rsidRPr="00B56177">
        <w:rPr>
          <w:rFonts w:hint="eastAsia"/>
        </w:rPr>
        <w:t>(2011)</w:t>
      </w:r>
      <w:r w:rsidRPr="00B56177">
        <w:rPr>
          <w:rFonts w:hint="eastAsia"/>
        </w:rPr>
        <w:t>，《文化創意產業》。台北：巨流出版。</w:t>
      </w:r>
    </w:p>
    <w:p w:rsidR="0031676D" w:rsidRDefault="0031676D" w:rsidP="003D39E6">
      <w:pPr>
        <w:ind w:left="480" w:hangingChars="200" w:hanging="480"/>
      </w:pPr>
      <w:r w:rsidRPr="0031676D">
        <w:rPr>
          <w:rFonts w:hint="eastAsia"/>
        </w:rPr>
        <w:t>陳郁秀、林會承、方瓊瑤</w:t>
      </w:r>
      <w:r w:rsidRPr="0031676D">
        <w:rPr>
          <w:rFonts w:hint="eastAsia"/>
        </w:rPr>
        <w:t>(2013)</w:t>
      </w:r>
      <w:r w:rsidRPr="0031676D">
        <w:rPr>
          <w:rFonts w:hint="eastAsia"/>
        </w:rPr>
        <w:t>，《文創大觀》。台北：先覺出版。</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Bressers, J. Th. A. and L. J. O’Toole Jr (1998). “The Selection of Policy Instruments</w:t>
      </w:r>
      <w:r>
        <w:rPr>
          <w:rFonts w:ascii="Times New Roman" w:hAnsi="Times New Roman" w:cs="Times New Roman"/>
        </w:rPr>
        <w:t>：</w:t>
      </w:r>
      <w:r w:rsidRPr="00012DFF">
        <w:rPr>
          <w:rFonts w:ascii="Times New Roman" w:hAnsi="Times New Roman" w:cs="Times New Roman"/>
        </w:rPr>
        <w:t xml:space="preserve"> a Network-based Perspective”, Journal of Public Policy, Vol. 18, No. 3, pp. 213-23</w:t>
      </w:r>
      <w:r>
        <w:rPr>
          <w:rFonts w:ascii="Times New Roman" w:hAnsi="Times New Roman" w:cs="Times New Roman"/>
        </w:rPr>
        <w:t>9</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Brown, Philip, Andy Green, and Hugh Lauder. 200</w:t>
      </w:r>
      <w:r>
        <w:rPr>
          <w:rFonts w:ascii="Times New Roman" w:hAnsi="Times New Roman" w:cs="Times New Roman"/>
        </w:rPr>
        <w:t>1</w:t>
      </w:r>
      <w:r>
        <w:rPr>
          <w:rFonts w:ascii="Times New Roman" w:hAnsi="Times New Roman" w:cs="Times New Roman"/>
        </w:rPr>
        <w:t>、</w:t>
      </w:r>
      <w:r w:rsidRPr="00012DFF">
        <w:rPr>
          <w:rFonts w:ascii="Times New Roman" w:hAnsi="Times New Roman" w:cs="Times New Roman"/>
        </w:rPr>
        <w:t xml:space="preserve"> High Skills</w:t>
      </w:r>
      <w:r>
        <w:rPr>
          <w:rFonts w:ascii="Times New Roman" w:hAnsi="Times New Roman" w:cs="Times New Roman"/>
        </w:rPr>
        <w:t>：</w:t>
      </w:r>
      <w:r w:rsidRPr="00012DFF">
        <w:rPr>
          <w:rFonts w:ascii="Times New Roman" w:hAnsi="Times New Roman" w:cs="Times New Roman"/>
        </w:rPr>
        <w:t xml:space="preserve"> Globalization, Competitiveness and Skills Formation. Oxford</w:t>
      </w:r>
      <w:r>
        <w:rPr>
          <w:rFonts w:ascii="Times New Roman" w:hAnsi="Times New Roman" w:cs="Times New Roman"/>
        </w:rPr>
        <w:t>：</w:t>
      </w:r>
      <w:r w:rsidRPr="00012DFF">
        <w:rPr>
          <w:rFonts w:ascii="Times New Roman" w:hAnsi="Times New Roman" w:cs="Times New Roman"/>
        </w:rPr>
        <w:t xml:space="preserve"> Oxford University Press.</w:t>
      </w:r>
    </w:p>
    <w:p w:rsidR="00F53954" w:rsidRPr="0038755E" w:rsidRDefault="00F53954" w:rsidP="00B759F8">
      <w:pPr>
        <w:ind w:left="480" w:hangingChars="200" w:hanging="480"/>
        <w:rPr>
          <w:rFonts w:ascii="標楷體" w:hAnsi="標楷體" w:cs="Times New Roman"/>
        </w:rPr>
      </w:pPr>
      <w:r w:rsidRPr="0082695F">
        <w:rPr>
          <w:rFonts w:ascii="標楷體" w:hAnsi="標楷體" w:cs="Times New Roman"/>
        </w:rPr>
        <w:t>Caves, R.E., Creative Industries: Contracts between Art and Commerce, Cambridge, Massachusetts: Harvard University Press, 2000,pp2-8, 178-200.</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Cerny, Philip G. 199</w:t>
      </w:r>
      <w:r>
        <w:rPr>
          <w:rFonts w:ascii="Times New Roman" w:hAnsi="Times New Roman" w:cs="Times New Roman"/>
        </w:rPr>
        <w:t>6</w:t>
      </w:r>
      <w:r>
        <w:rPr>
          <w:rFonts w:ascii="Times New Roman" w:hAnsi="Times New Roman" w:cs="Times New Roman"/>
        </w:rPr>
        <w:t>、</w:t>
      </w:r>
      <w:r w:rsidRPr="00012DFF">
        <w:rPr>
          <w:rFonts w:ascii="Times New Roman" w:hAnsi="Times New Roman" w:cs="Times New Roman"/>
        </w:rPr>
        <w:t xml:space="preserve"> "International Finance and the Erosion of State Policy Capacity.” In Philip Gummett, ed., Globalization and Public Policy. Cheltenham, UK</w:t>
      </w:r>
      <w:r>
        <w:rPr>
          <w:rFonts w:ascii="Times New Roman" w:hAnsi="Times New Roman" w:cs="Times New Roman"/>
        </w:rPr>
        <w:t>：</w:t>
      </w:r>
      <w:r w:rsidRPr="00012DFF">
        <w:rPr>
          <w:rFonts w:ascii="Times New Roman" w:hAnsi="Times New Roman" w:cs="Times New Roman"/>
        </w:rPr>
        <w:t xml:space="preserve"> Edward Elgar.</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Cheung, Anthony B. L. and Ian Scott (eds.). 200</w:t>
      </w:r>
      <w:r>
        <w:rPr>
          <w:rFonts w:ascii="Times New Roman" w:hAnsi="Times New Roman" w:cs="Times New Roman"/>
        </w:rPr>
        <w:t>3</w:t>
      </w:r>
      <w:r>
        <w:rPr>
          <w:rFonts w:ascii="Times New Roman" w:hAnsi="Times New Roman" w:cs="Times New Roman"/>
        </w:rPr>
        <w:t>、</w:t>
      </w:r>
      <w:r w:rsidRPr="00012DFF">
        <w:rPr>
          <w:rFonts w:ascii="Times New Roman" w:hAnsi="Times New Roman" w:cs="Times New Roman"/>
        </w:rPr>
        <w:t xml:space="preserve"> Governance and Public Sector Reform in Asia. London, New York</w:t>
      </w:r>
      <w:r>
        <w:rPr>
          <w:rFonts w:ascii="Times New Roman" w:hAnsi="Times New Roman" w:cs="Times New Roman"/>
        </w:rPr>
        <w:t>：</w:t>
      </w:r>
      <w:r w:rsidRPr="00012DFF">
        <w:rPr>
          <w:rFonts w:ascii="Times New Roman" w:hAnsi="Times New Roman" w:cs="Times New Roman"/>
        </w:rPr>
        <w:t xml:space="preserve"> Routledge Curzon.</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 xml:space="preserve"> David Hulme, 35-5</w:t>
      </w:r>
      <w:r>
        <w:rPr>
          <w:rFonts w:ascii="Times New Roman" w:hAnsi="Times New Roman" w:cs="Times New Roman"/>
        </w:rPr>
        <w:t>8</w:t>
      </w:r>
      <w:r>
        <w:rPr>
          <w:rFonts w:ascii="Times New Roman" w:hAnsi="Times New Roman" w:cs="Times New Roman"/>
        </w:rPr>
        <w:t>、</w:t>
      </w:r>
      <w:r w:rsidRPr="00012DFF">
        <w:rPr>
          <w:rFonts w:ascii="Times New Roman" w:hAnsi="Times New Roman" w:cs="Times New Roman"/>
        </w:rPr>
        <w:t xml:space="preserve"> Cheltenham</w:t>
      </w:r>
      <w:r>
        <w:rPr>
          <w:rFonts w:ascii="Times New Roman" w:hAnsi="Times New Roman" w:cs="Times New Roman"/>
        </w:rPr>
        <w:t>：</w:t>
      </w:r>
      <w:r w:rsidRPr="00012DFF">
        <w:rPr>
          <w:rFonts w:ascii="Times New Roman" w:hAnsi="Times New Roman" w:cs="Times New Roman"/>
        </w:rPr>
        <w:t xml:space="preserve"> Edward Elgar.</w:t>
      </w:r>
    </w:p>
    <w:p w:rsidR="00F53954" w:rsidRDefault="00F53954" w:rsidP="00932F32">
      <w:pPr>
        <w:ind w:left="480" w:hangingChars="200" w:hanging="480"/>
      </w:pPr>
      <w:r>
        <w:rPr>
          <w:rFonts w:hint="eastAsia"/>
        </w:rPr>
        <w:t xml:space="preserve">Denhardt, R.B. &amp;Denhardt,J.V. </w:t>
      </w:r>
      <w:r>
        <w:rPr>
          <w:rFonts w:hint="eastAsia"/>
        </w:rPr>
        <w:t>“</w:t>
      </w:r>
      <w:r>
        <w:rPr>
          <w:rFonts w:hint="eastAsia"/>
        </w:rPr>
        <w:t>The New Public Service:Serving Rather than Steering</w:t>
      </w:r>
      <w:r>
        <w:rPr>
          <w:rFonts w:hint="eastAsia"/>
        </w:rPr>
        <w:t>”</w:t>
      </w:r>
      <w:r>
        <w:rPr>
          <w:rFonts w:hint="eastAsia"/>
        </w:rPr>
        <w:t>, Public Administration Review, Vol. 60, (November/December),PP.549-559</w:t>
      </w:r>
      <w:r>
        <w:rPr>
          <w:rFonts w:hint="eastAsia"/>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Faulks, Keith. 2000. Political Sociology</w:t>
      </w:r>
      <w:r>
        <w:rPr>
          <w:rFonts w:ascii="Times New Roman" w:hAnsi="Times New Roman" w:cs="Times New Roman"/>
        </w:rPr>
        <w:t>：</w:t>
      </w:r>
      <w:r w:rsidRPr="00012DFF">
        <w:rPr>
          <w:rFonts w:ascii="Times New Roman" w:hAnsi="Times New Roman" w:cs="Times New Roman"/>
        </w:rPr>
        <w:t xml:space="preserve"> A Critical Introduction. New York</w:t>
      </w:r>
      <w:r>
        <w:rPr>
          <w:rFonts w:ascii="Times New Roman" w:hAnsi="Times New Roman" w:cs="Times New Roman"/>
        </w:rPr>
        <w:t>：</w:t>
      </w:r>
      <w:r w:rsidRPr="00012DFF">
        <w:rPr>
          <w:rFonts w:ascii="Times New Roman" w:hAnsi="Times New Roman" w:cs="Times New Roman"/>
        </w:rPr>
        <w:t xml:space="preserve"> New York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Gamble, Andrew. 2000. Economic Governance. In</w:t>
      </w:r>
      <w:r>
        <w:rPr>
          <w:rFonts w:ascii="Times New Roman" w:hAnsi="Times New Roman" w:cs="Times New Roman"/>
        </w:rPr>
        <w:t>：</w:t>
      </w:r>
      <w:r w:rsidRPr="00012DFF">
        <w:rPr>
          <w:rFonts w:ascii="Times New Roman" w:hAnsi="Times New Roman" w:cs="Times New Roman"/>
        </w:rPr>
        <w:t xml:space="preserve"> Debating Governance, ed. by Pierre Jon, 110-13</w:t>
      </w:r>
      <w:r>
        <w:rPr>
          <w:rFonts w:ascii="Times New Roman" w:hAnsi="Times New Roman" w:cs="Times New Roman"/>
        </w:rPr>
        <w:t>7</w:t>
      </w:r>
      <w:r>
        <w:rPr>
          <w:rFonts w:ascii="Times New Roman" w:hAnsi="Times New Roman" w:cs="Times New Roman"/>
        </w:rPr>
        <w:t>、</w:t>
      </w:r>
      <w:r w:rsidRPr="00012DFF">
        <w:rPr>
          <w:rFonts w:ascii="Times New Roman" w:hAnsi="Times New Roman" w:cs="Times New Roman"/>
        </w:rPr>
        <w:t xml:space="preserve"> Oxford</w:t>
      </w:r>
      <w:r>
        <w:rPr>
          <w:rFonts w:ascii="Times New Roman" w:hAnsi="Times New Roman" w:cs="Times New Roman"/>
        </w:rPr>
        <w:t>：</w:t>
      </w:r>
      <w:r w:rsidRPr="00012DFF">
        <w:rPr>
          <w:rFonts w:ascii="Times New Roman" w:hAnsi="Times New Roman" w:cs="Times New Roman"/>
        </w:rPr>
        <w:t xml:space="preserve"> Oxford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Giddens, Anthony. 199</w:t>
      </w:r>
      <w:r>
        <w:rPr>
          <w:rFonts w:ascii="Times New Roman" w:hAnsi="Times New Roman" w:cs="Times New Roman"/>
        </w:rPr>
        <w:t>1</w:t>
      </w:r>
      <w:r>
        <w:rPr>
          <w:rFonts w:ascii="Times New Roman" w:hAnsi="Times New Roman" w:cs="Times New Roman"/>
        </w:rPr>
        <w:t>、</w:t>
      </w:r>
      <w:r w:rsidRPr="00012DFF">
        <w:rPr>
          <w:rFonts w:ascii="Times New Roman" w:hAnsi="Times New Roman" w:cs="Times New Roman"/>
        </w:rPr>
        <w:t xml:space="preserve"> The Consequences of Modernity. Cambridge</w:t>
      </w:r>
      <w:r>
        <w:rPr>
          <w:rFonts w:ascii="Times New Roman" w:hAnsi="Times New Roman" w:cs="Times New Roman"/>
        </w:rPr>
        <w:t>：</w:t>
      </w:r>
      <w:r w:rsidRPr="00012DFF">
        <w:rPr>
          <w:rFonts w:ascii="Times New Roman" w:hAnsi="Times New Roman" w:cs="Times New Roman"/>
        </w:rPr>
        <w:t xml:space="preserve"> Polity Press. .199</w:t>
      </w:r>
      <w:r>
        <w:rPr>
          <w:rFonts w:ascii="Times New Roman" w:hAnsi="Times New Roman" w:cs="Times New Roman"/>
        </w:rPr>
        <w:t>9</w:t>
      </w:r>
      <w:r>
        <w:rPr>
          <w:rFonts w:ascii="Times New Roman" w:hAnsi="Times New Roman" w:cs="Times New Roman"/>
        </w:rPr>
        <w:t>、</w:t>
      </w:r>
      <w:r w:rsidRPr="00012DFF">
        <w:rPr>
          <w:rFonts w:ascii="Times New Roman" w:hAnsi="Times New Roman" w:cs="Times New Roman"/>
        </w:rPr>
        <w:t xml:space="preserve"> Runaway World. London</w:t>
      </w:r>
      <w:r>
        <w:rPr>
          <w:rFonts w:ascii="Times New Roman" w:hAnsi="Times New Roman" w:cs="Times New Roman"/>
        </w:rPr>
        <w:t>：</w:t>
      </w:r>
      <w:r w:rsidRPr="00012DFF">
        <w:rPr>
          <w:rFonts w:ascii="Times New Roman" w:hAnsi="Times New Roman" w:cs="Times New Roman"/>
        </w:rPr>
        <w:t xml:space="preserve"> Profile Books Ltd.</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Gouri, Geeta, et al. 199</w:t>
      </w:r>
      <w:r>
        <w:rPr>
          <w:rFonts w:ascii="Times New Roman" w:hAnsi="Times New Roman" w:cs="Times New Roman"/>
        </w:rPr>
        <w:t>1,</w:t>
      </w:r>
      <w:r w:rsidRPr="00012DFF">
        <w:rPr>
          <w:rFonts w:ascii="Times New Roman" w:hAnsi="Times New Roman" w:cs="Times New Roman"/>
        </w:rPr>
        <w:t xml:space="preserve"> Imperatives and Perspectives. In</w:t>
      </w:r>
      <w:r>
        <w:rPr>
          <w:rFonts w:ascii="Times New Roman" w:hAnsi="Times New Roman" w:cs="Times New Roman"/>
        </w:rPr>
        <w:t>：</w:t>
      </w:r>
      <w:r w:rsidRPr="00012DFF">
        <w:rPr>
          <w:rFonts w:ascii="Times New Roman" w:hAnsi="Times New Roman" w:cs="Times New Roman"/>
        </w:rPr>
        <w:t xml:space="preserve"> Privatisation and Public Enterprise. The Asia-Pacific Experience ed. by Geeta Gouri. New Delhi</w:t>
      </w:r>
      <w:r>
        <w:rPr>
          <w:rFonts w:ascii="Times New Roman" w:hAnsi="Times New Roman" w:cs="Times New Roman"/>
        </w:rPr>
        <w:t>：</w:t>
      </w:r>
      <w:r w:rsidRPr="00012DFF">
        <w:rPr>
          <w:rFonts w:ascii="Times New Roman" w:hAnsi="Times New Roman" w:cs="Times New Roman"/>
        </w:rPr>
        <w:t xml:space="preserve"> Oxford and IBH Publishing.</w:t>
      </w:r>
    </w:p>
    <w:p w:rsidR="00F53954" w:rsidRDefault="00F53954" w:rsidP="00932F32">
      <w:pPr>
        <w:ind w:left="480" w:hangingChars="200" w:hanging="480"/>
      </w:pPr>
      <w:r>
        <w:lastRenderedPageBreak/>
        <w:t>Government Ofﬁce for Science(2015). “FinTech Futures: The UK as a World Leader in Financial Technologies.” Online Available at https://www.gov.uk/government/uploads/ system/uploads/attachment_data/ﬁle/413095/gs-15-3-ﬁntech-futures.pdf</w:t>
      </w:r>
      <w:r>
        <w:rPr>
          <w:rFonts w:hint="eastAsia"/>
        </w:rPr>
        <w:t>，查詢日期：</w:t>
      </w:r>
      <w:r>
        <w:t>2016.03.08</w:t>
      </w:r>
      <w:r>
        <w:rPr>
          <w:rFonts w:hint="eastAsia"/>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Held, David (eds). 2000. A Globalizing World? Culture, Economics, Politics. London</w:t>
      </w:r>
      <w:r>
        <w:rPr>
          <w:rFonts w:ascii="Times New Roman" w:hAnsi="Times New Roman" w:cs="Times New Roman"/>
        </w:rPr>
        <w:t>：</w:t>
      </w:r>
      <w:r w:rsidRPr="00012DFF">
        <w:rPr>
          <w:rFonts w:ascii="Times New Roman" w:hAnsi="Times New Roman" w:cs="Times New Roman"/>
        </w:rPr>
        <w:t xml:space="preserve"> Routledge.</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Held, David, Anthony McGrew, David Goldblatt, and Jonathan Perraton. 199</w:t>
      </w:r>
      <w:r>
        <w:rPr>
          <w:rFonts w:ascii="Times New Roman" w:hAnsi="Times New Roman" w:cs="Times New Roman"/>
        </w:rPr>
        <w:t>9</w:t>
      </w:r>
      <w:r>
        <w:rPr>
          <w:rFonts w:ascii="Times New Roman" w:hAnsi="Times New Roman" w:cs="Times New Roman"/>
        </w:rPr>
        <w:t>、</w:t>
      </w:r>
      <w:r w:rsidRPr="00012DFF">
        <w:rPr>
          <w:rFonts w:ascii="Times New Roman" w:hAnsi="Times New Roman" w:cs="Times New Roman"/>
        </w:rPr>
        <w:t xml:space="preserve"> Global</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Hewlett and Ramesh(2003).&lt;Studying Public Policy</w:t>
      </w:r>
      <w:r>
        <w:rPr>
          <w:rFonts w:ascii="Times New Roman" w:hAnsi="Times New Roman" w:cs="Times New Roman"/>
        </w:rPr>
        <w:t>：</w:t>
      </w:r>
      <w:r w:rsidRPr="00012DFF">
        <w:rPr>
          <w:rFonts w:ascii="Times New Roman" w:hAnsi="Times New Roman" w:cs="Times New Roman"/>
        </w:rPr>
        <w:t xml:space="preserve"> Policy Cycles and Policy Subsystem&gt;</w:t>
      </w:r>
      <w:r w:rsidRPr="00012DFF">
        <w:rPr>
          <w:rFonts w:ascii="Times New Roman" w:hAnsi="Times New Roman" w:cs="Times New Roman"/>
        </w:rPr>
        <w:t>：</w:t>
      </w:r>
      <w:r w:rsidRPr="00012DFF">
        <w:rPr>
          <w:rFonts w:ascii="Times New Roman" w:hAnsi="Times New Roman" w:cs="Times New Roman"/>
        </w:rPr>
        <w:t xml:space="preserve">pp. 81 -89 </w:t>
      </w:r>
    </w:p>
    <w:p w:rsidR="00F53954" w:rsidRPr="00D63F90" w:rsidRDefault="00F53954" w:rsidP="003D39E6">
      <w:pPr>
        <w:ind w:left="480" w:hangingChars="200" w:hanging="480"/>
        <w:rPr>
          <w:rFonts w:ascii="Times New Roman" w:hAnsi="Times New Roman" w:cs="Times New Roman"/>
        </w:rPr>
      </w:pPr>
      <w:r w:rsidRPr="00012DFF">
        <w:rPr>
          <w:rFonts w:ascii="Times New Roman" w:hAnsi="Times New Roman" w:cs="Times New Roman"/>
        </w:rPr>
        <w:t>Howlett, M. (1991). “Policy Instruments, Policy Styles, and Policy Implementation</w:t>
      </w:r>
      <w:r>
        <w:rPr>
          <w:rFonts w:ascii="Times New Roman" w:hAnsi="Times New Roman" w:cs="Times New Roman"/>
        </w:rPr>
        <w:t>：</w:t>
      </w:r>
      <w:r w:rsidRPr="00012DFF">
        <w:rPr>
          <w:rFonts w:ascii="Times New Roman" w:hAnsi="Times New Roman" w:cs="Times New Roman"/>
        </w:rPr>
        <w:t xml:space="preserve"> National Approaches to Theories of Instrument Choice”, Policy Studies Journal, Vol. 19, No. 2, pp. 1-2</w:t>
      </w:r>
      <w:r>
        <w:rPr>
          <w:rFonts w:ascii="Times New Roman" w:hAnsi="Times New Roman" w:cs="Times New Roman"/>
        </w:rPr>
        <w:t>1</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Howlett, M. and M. Ramesh (1993). “Patterns of Policy Instrument Choice</w:t>
      </w:r>
      <w:r>
        <w:rPr>
          <w:rFonts w:ascii="Times New Roman" w:hAnsi="Times New Roman" w:cs="Times New Roman"/>
        </w:rPr>
        <w:t>：</w:t>
      </w:r>
      <w:r w:rsidRPr="00012DFF">
        <w:rPr>
          <w:rFonts w:ascii="Times New Roman" w:hAnsi="Times New Roman" w:cs="Times New Roman"/>
        </w:rPr>
        <w:t xml:space="preserve"> Policy Styles, Policy Learning and the Privatization Experience”, Policy Studies Review, Vol. 12, No. 1, pp. 3-1</w:t>
      </w:r>
      <w:r>
        <w:rPr>
          <w:rFonts w:ascii="Times New Roman" w:hAnsi="Times New Roman" w:cs="Times New Roman"/>
        </w:rPr>
        <w:t>4</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Howlett, M. and M.Ramesh(1955).Study Public Policy</w:t>
      </w:r>
      <w:r>
        <w:rPr>
          <w:rFonts w:ascii="Times New Roman" w:hAnsi="Times New Roman" w:cs="Times New Roman"/>
        </w:rPr>
        <w:t>：</w:t>
      </w:r>
      <w:r w:rsidRPr="00012DFF">
        <w:rPr>
          <w:rFonts w:ascii="Times New Roman" w:hAnsi="Times New Roman" w:cs="Times New Roman"/>
        </w:rPr>
        <w:t xml:space="preserve"> Policy Cycles and Policy Subsystem, Don Mills, Ontario</w:t>
      </w:r>
      <w:r>
        <w:rPr>
          <w:rFonts w:ascii="Times New Roman" w:hAnsi="Times New Roman" w:cs="Times New Roman"/>
        </w:rPr>
        <w:t>：</w:t>
      </w:r>
      <w:r w:rsidRPr="00012DFF">
        <w:rPr>
          <w:rFonts w:ascii="Times New Roman" w:hAnsi="Times New Roman" w:cs="Times New Roman"/>
        </w:rPr>
        <w:t xml:space="preserve"> Oxford University Press.</w:t>
      </w:r>
    </w:p>
    <w:p w:rsidR="00F53954" w:rsidRDefault="00F53954" w:rsidP="00932F32">
      <w:pPr>
        <w:ind w:left="480" w:hangingChars="200" w:hanging="480"/>
      </w:pPr>
      <w:r>
        <w:rPr>
          <w:rFonts w:hint="eastAsia"/>
        </w:rPr>
        <w:t>http://stat.moc.gov.tw/ImportantPointer.aspx#387</w:t>
      </w:r>
      <w:r>
        <w:rPr>
          <w:rFonts w:hint="eastAsia"/>
        </w:rPr>
        <w:t>，瀏覽日期</w:t>
      </w:r>
      <w:r>
        <w:rPr>
          <w:rFonts w:hint="eastAsia"/>
        </w:rPr>
        <w:t>2016.8.27</w:t>
      </w:r>
      <w:r>
        <w:rPr>
          <w:rFonts w:hint="eastAsia"/>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Jayasuriya, Kanishka. 200</w:t>
      </w:r>
      <w:r>
        <w:rPr>
          <w:rFonts w:ascii="Times New Roman" w:hAnsi="Times New Roman" w:cs="Times New Roman"/>
        </w:rPr>
        <w:t>1</w:t>
      </w:r>
      <w:r>
        <w:rPr>
          <w:rFonts w:ascii="Times New Roman" w:hAnsi="Times New Roman" w:cs="Times New Roman"/>
        </w:rPr>
        <w:t>、</w:t>
      </w:r>
      <w:r w:rsidRPr="00012DFF">
        <w:rPr>
          <w:rFonts w:ascii="Times New Roman" w:hAnsi="Times New Roman" w:cs="Times New Roman"/>
        </w:rPr>
        <w:t xml:space="preserve"> Globalization and the Changing Arehitecture of the State</w:t>
      </w:r>
      <w:r>
        <w:rPr>
          <w:rFonts w:ascii="Times New Roman" w:hAnsi="Times New Roman" w:cs="Times New Roman"/>
        </w:rPr>
        <w:t>：</w:t>
      </w:r>
      <w:r w:rsidRPr="00012DFF">
        <w:rPr>
          <w:rFonts w:ascii="Times New Roman" w:hAnsi="Times New Roman" w:cs="Times New Roman"/>
        </w:rPr>
        <w:t xml:space="preserve"> The Regulatory State and the Politics of Negative Coordination. Journal of European Public PoUcy 8(1)</w:t>
      </w:r>
      <w:r>
        <w:rPr>
          <w:rFonts w:ascii="Times New Roman" w:hAnsi="Times New Roman" w:cs="Times New Roman"/>
        </w:rPr>
        <w:t>：</w:t>
      </w:r>
      <w:r w:rsidRPr="00012DFF">
        <w:rPr>
          <w:rFonts w:ascii="Times New Roman" w:hAnsi="Times New Roman" w:cs="Times New Roman"/>
        </w:rPr>
        <w:t xml:space="preserve"> 101-12</w:t>
      </w:r>
      <w:r>
        <w:rPr>
          <w:rFonts w:ascii="Times New Roman" w:hAnsi="Times New Roman" w:cs="Times New Roman"/>
        </w:rPr>
        <w:t>3</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Jomo, Kwane S., Boo Teik T. Khoo, and Yii Tan Chang 199</w:t>
      </w:r>
      <w:r>
        <w:rPr>
          <w:rFonts w:ascii="Times New Roman" w:hAnsi="Times New Roman" w:cs="Times New Roman"/>
        </w:rPr>
        <w:t>5</w:t>
      </w:r>
      <w:r>
        <w:rPr>
          <w:rFonts w:ascii="Times New Roman" w:hAnsi="Times New Roman" w:cs="Times New Roman"/>
        </w:rPr>
        <w:t>、</w:t>
      </w:r>
      <w:r w:rsidRPr="00012DFF">
        <w:rPr>
          <w:rFonts w:ascii="Times New Roman" w:hAnsi="Times New Roman" w:cs="Times New Roman"/>
        </w:rPr>
        <w:t xml:space="preserve"> Vision, Policy amd Governance in Malaysia. Washington, DC</w:t>
      </w:r>
      <w:r>
        <w:rPr>
          <w:rFonts w:ascii="Times New Roman" w:hAnsi="Times New Roman" w:cs="Times New Roman"/>
        </w:rPr>
        <w:t>：</w:t>
      </w:r>
      <w:r w:rsidRPr="00012DFF">
        <w:rPr>
          <w:rFonts w:ascii="Times New Roman" w:hAnsi="Times New Roman" w:cs="Times New Roman"/>
        </w:rPr>
        <w:t xml:space="preserve"> World Bank.</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Knill, Christopher, and Dirk Lehmkuhl. 200</w:t>
      </w:r>
      <w:r>
        <w:rPr>
          <w:rFonts w:ascii="Times New Roman" w:hAnsi="Times New Roman" w:cs="Times New Roman"/>
        </w:rPr>
        <w:t>2,</w:t>
      </w:r>
      <w:r w:rsidRPr="00012DFF">
        <w:rPr>
          <w:rFonts w:ascii="Times New Roman" w:hAnsi="Times New Roman" w:cs="Times New Roman"/>
        </w:rPr>
        <w:t xml:space="preserve"> Private Actors and the State</w:t>
      </w:r>
      <w:r>
        <w:rPr>
          <w:rFonts w:ascii="Times New Roman" w:hAnsi="Times New Roman" w:cs="Times New Roman"/>
        </w:rPr>
        <w:t>：</w:t>
      </w:r>
      <w:r w:rsidRPr="00012DFF">
        <w:rPr>
          <w:rFonts w:ascii="Times New Roman" w:hAnsi="Times New Roman" w:cs="Times New Roman"/>
        </w:rPr>
        <w:t xml:space="preserve"> Internationalization and Changing Patterns of Governance. Governance 15(1)</w:t>
      </w:r>
      <w:r>
        <w:rPr>
          <w:rFonts w:ascii="Times New Roman" w:hAnsi="Times New Roman" w:cs="Times New Roman"/>
        </w:rPr>
        <w:t>：</w:t>
      </w:r>
      <w:r w:rsidRPr="00012DFF">
        <w:rPr>
          <w:rFonts w:ascii="Times New Roman" w:hAnsi="Times New Roman" w:cs="Times New Roman"/>
        </w:rPr>
        <w:t xml:space="preserve"> 41-6</w:t>
      </w:r>
      <w:r>
        <w:rPr>
          <w:rFonts w:ascii="Times New Roman" w:hAnsi="Times New Roman" w:cs="Times New Roman"/>
        </w:rPr>
        <w:t>3</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lastRenderedPageBreak/>
        <w:t>Lane, Jan-Erik, and Svante Ersson. 200</w:t>
      </w:r>
      <w:r>
        <w:rPr>
          <w:rFonts w:ascii="Times New Roman" w:hAnsi="Times New Roman" w:cs="Times New Roman"/>
        </w:rPr>
        <w:t>2,</w:t>
      </w:r>
      <w:r w:rsidRPr="00012DFF">
        <w:rPr>
          <w:rFonts w:ascii="Times New Roman" w:hAnsi="Times New Roman" w:cs="Times New Roman"/>
        </w:rPr>
        <w:t xml:space="preserve"> Government and the Economy</w:t>
      </w:r>
      <w:r>
        <w:rPr>
          <w:rFonts w:ascii="Times New Roman" w:hAnsi="Times New Roman" w:cs="Times New Roman"/>
        </w:rPr>
        <w:t>：</w:t>
      </w:r>
      <w:r w:rsidRPr="00012DFF">
        <w:rPr>
          <w:rFonts w:ascii="Times New Roman" w:hAnsi="Times New Roman" w:cs="Times New Roman"/>
        </w:rPr>
        <w:t xml:space="preserve"> A Global Perspective. London</w:t>
      </w:r>
      <w:r>
        <w:rPr>
          <w:rFonts w:ascii="Times New Roman" w:hAnsi="Times New Roman" w:cs="Times New Roman"/>
        </w:rPr>
        <w:t>：</w:t>
      </w:r>
      <w:r w:rsidRPr="00012DFF">
        <w:rPr>
          <w:rFonts w:ascii="Times New Roman" w:hAnsi="Times New Roman" w:cs="Times New Roman"/>
        </w:rPr>
        <w:t xml:space="preserve"> Continuum.</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Lascoumes, P and P. Le Gales. 200</w:t>
      </w:r>
      <w:r>
        <w:rPr>
          <w:rFonts w:ascii="Times New Roman" w:hAnsi="Times New Roman" w:cs="Times New Roman"/>
        </w:rPr>
        <w:t>7,</w:t>
      </w:r>
      <w:r w:rsidRPr="00012DFF">
        <w:rPr>
          <w:rFonts w:ascii="Times New Roman" w:hAnsi="Times New Roman" w:cs="Times New Roman"/>
        </w:rPr>
        <w:t xml:space="preserve"> Introduction</w:t>
      </w:r>
      <w:r>
        <w:rPr>
          <w:rFonts w:ascii="Times New Roman" w:hAnsi="Times New Roman" w:cs="Times New Roman"/>
        </w:rPr>
        <w:t>：</w:t>
      </w:r>
      <w:r w:rsidRPr="00012DFF">
        <w:rPr>
          <w:rFonts w:ascii="Times New Roman" w:hAnsi="Times New Roman" w:cs="Times New Roman"/>
        </w:rPr>
        <w:t xml:space="preserve"> understanding public policy through its instruments - from the nature of instruments to thesociology of public policy instrumentation. Governance, 20 (1)</w:t>
      </w:r>
      <w:r w:rsidRPr="00012DFF">
        <w:rPr>
          <w:rFonts w:ascii="Times New Roman" w:hAnsi="Times New Roman" w:cs="Times New Roman"/>
        </w:rPr>
        <w:t>，</w:t>
      </w:r>
      <w:r w:rsidRPr="00012DFF">
        <w:rPr>
          <w:rFonts w:ascii="Times New Roman" w:hAnsi="Times New Roman" w:cs="Times New Roman"/>
        </w:rPr>
        <w:t>1-2</w:t>
      </w:r>
      <w:r>
        <w:rPr>
          <w:rFonts w:ascii="Times New Roman" w:hAnsi="Times New Roman" w:cs="Times New Roman"/>
        </w:rPr>
        <w:t>2</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Lascoumes, P., &amp; Gales, P. L. (2007). Introduction</w:t>
      </w:r>
      <w:r w:rsidRPr="00012DFF">
        <w:rPr>
          <w:rFonts w:ascii="Times New Roman" w:hAnsi="Times New Roman" w:cs="Times New Roman"/>
        </w:rPr>
        <w:t>：</w:t>
      </w:r>
      <w:r w:rsidRPr="00012DFF">
        <w:rPr>
          <w:rFonts w:ascii="Times New Roman" w:hAnsi="Times New Roman" w:cs="Times New Roman"/>
        </w:rPr>
        <w:t>Understanding public policy through its instrument-from the nature of instruments to the sociology of public policy instrumentation. Governance, 20(1), 1-2</w:t>
      </w:r>
      <w:r>
        <w:rPr>
          <w:rFonts w:ascii="Times New Roman" w:hAnsi="Times New Roman" w:cs="Times New Roman"/>
        </w:rPr>
        <w:t>1</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Linder, Stephen H. and B. Guy Peters. 199</w:t>
      </w:r>
      <w:r>
        <w:rPr>
          <w:rFonts w:ascii="Times New Roman" w:hAnsi="Times New Roman" w:cs="Times New Roman"/>
        </w:rPr>
        <w:t>2,</w:t>
      </w:r>
      <w:r w:rsidRPr="00012DFF">
        <w:rPr>
          <w:rFonts w:ascii="Times New Roman" w:hAnsi="Times New Roman" w:cs="Times New Roman"/>
        </w:rPr>
        <w:t xml:space="preserve"> “The Study of Policy Instruments”. Policy Current, 2(2)</w:t>
      </w:r>
      <w:r>
        <w:rPr>
          <w:rFonts w:ascii="Times New Roman" w:hAnsi="Times New Roman" w:cs="Times New Roman"/>
        </w:rPr>
        <w:t>：</w:t>
      </w:r>
      <w:r w:rsidRPr="00012DFF">
        <w:rPr>
          <w:rFonts w:ascii="Times New Roman" w:hAnsi="Times New Roman" w:cs="Times New Roman"/>
        </w:rPr>
        <w:t>pp. 1-</w:t>
      </w:r>
      <w:r>
        <w:rPr>
          <w:rFonts w:ascii="Times New Roman" w:hAnsi="Times New Roman" w:cs="Times New Roman"/>
        </w:rPr>
        <w:t>4</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Marginson, Simon, and Gary Rhodes. 200</w:t>
      </w:r>
      <w:r>
        <w:rPr>
          <w:rFonts w:ascii="Times New Roman" w:hAnsi="Times New Roman" w:cs="Times New Roman"/>
        </w:rPr>
        <w:t xml:space="preserve">2, </w:t>
      </w:r>
      <w:r w:rsidRPr="00012DFF">
        <w:rPr>
          <w:rFonts w:ascii="Times New Roman" w:hAnsi="Times New Roman" w:cs="Times New Roman"/>
        </w:rPr>
        <w:t>Beyond National States, Markets and Systems of Higher Education. Higher Education 43(3)</w:t>
      </w:r>
      <w:r>
        <w:rPr>
          <w:rFonts w:ascii="Times New Roman" w:hAnsi="Times New Roman" w:cs="Times New Roman"/>
        </w:rPr>
        <w:t>：</w:t>
      </w:r>
      <w:r w:rsidRPr="00012DFF">
        <w:rPr>
          <w:rFonts w:ascii="Times New Roman" w:hAnsi="Times New Roman" w:cs="Times New Roman"/>
        </w:rPr>
        <w:t xml:space="preserve"> 281-30</w:t>
      </w:r>
      <w:r>
        <w:rPr>
          <w:rFonts w:ascii="Times New Roman" w:hAnsi="Times New Roman" w:cs="Times New Roman"/>
        </w:rPr>
        <w:t>9</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McDonnell, L. M. and R. F. Elmore (1987). “Getting the Job Done</w:t>
      </w:r>
      <w:r>
        <w:rPr>
          <w:rFonts w:ascii="Times New Roman" w:hAnsi="Times New Roman" w:cs="Times New Roman"/>
        </w:rPr>
        <w:t>：</w:t>
      </w:r>
      <w:r w:rsidRPr="00012DFF">
        <w:rPr>
          <w:rFonts w:ascii="Times New Roman" w:hAnsi="Times New Roman" w:cs="Times New Roman"/>
        </w:rPr>
        <w:t xml:space="preserve"> Alternative Policy Instruments”, Educational Evaluation and Policy Analysis, Vol. 9, No. 2, pp. 133-15</w:t>
      </w:r>
      <w:r>
        <w:rPr>
          <w:rFonts w:ascii="Times New Roman" w:hAnsi="Times New Roman" w:cs="Times New Roman"/>
        </w:rPr>
        <w:t>2</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Michael, Hewlett and M. Ramesh(2003). &lt;Studying Public Policy</w:t>
      </w:r>
      <w:r>
        <w:rPr>
          <w:rFonts w:ascii="Times New Roman" w:hAnsi="Times New Roman" w:cs="Times New Roman"/>
        </w:rPr>
        <w:t>：</w:t>
      </w:r>
      <w:r w:rsidRPr="00012DFF">
        <w:rPr>
          <w:rFonts w:ascii="Times New Roman" w:hAnsi="Times New Roman" w:cs="Times New Roman"/>
        </w:rPr>
        <w:t>Policy Cycles and Policy Subsystems&gt;,</w:t>
      </w:r>
      <w:r>
        <w:rPr>
          <w:rFonts w:ascii="Times New Roman" w:hAnsi="Times New Roman" w:cs="Times New Roman" w:hint="eastAsia"/>
        </w:rPr>
        <w:t xml:space="preserve"> </w:t>
      </w:r>
      <w:r w:rsidRPr="00012DFF">
        <w:rPr>
          <w:rFonts w:ascii="Times New Roman" w:hAnsi="Times New Roman" w:cs="Times New Roman"/>
        </w:rPr>
        <w:t>2nd Edition.</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Minogue, Martin. 199</w:t>
      </w:r>
      <w:r>
        <w:rPr>
          <w:rFonts w:ascii="Times New Roman" w:hAnsi="Times New Roman" w:cs="Times New Roman"/>
        </w:rPr>
        <w:t>8</w:t>
      </w:r>
      <w:r>
        <w:rPr>
          <w:rFonts w:ascii="Times New Roman" w:hAnsi="Times New Roman" w:cs="Times New Roman"/>
        </w:rPr>
        <w:t>、</w:t>
      </w:r>
      <w:r w:rsidRPr="00012DFF">
        <w:rPr>
          <w:rFonts w:ascii="Times New Roman" w:hAnsi="Times New Roman" w:cs="Times New Roman"/>
        </w:rPr>
        <w:t xml:space="preserve"> Changing the State</w:t>
      </w:r>
      <w:r>
        <w:rPr>
          <w:rFonts w:ascii="Times New Roman" w:hAnsi="Times New Roman" w:cs="Times New Roman"/>
        </w:rPr>
        <w:t>：</w:t>
      </w:r>
      <w:r w:rsidRPr="00012DFF">
        <w:rPr>
          <w:rFonts w:ascii="Times New Roman" w:hAnsi="Times New Roman" w:cs="Times New Roman"/>
        </w:rPr>
        <w:t xml:space="preserve"> Concepts and Practice in the Reform of the Public Sector. In</w:t>
      </w:r>
      <w:r>
        <w:rPr>
          <w:rFonts w:ascii="Times New Roman" w:hAnsi="Times New Roman" w:cs="Times New Roman"/>
        </w:rPr>
        <w:t>：</w:t>
      </w:r>
      <w:r w:rsidRPr="00012DFF">
        <w:rPr>
          <w:rFonts w:ascii="Times New Roman" w:hAnsi="Times New Roman" w:cs="Times New Roman"/>
        </w:rPr>
        <w:t xml:space="preserve"> Beyond the New Public Management, ed. by Martin Minogue, Charles Polidana and</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Mok, Ka-Ho, and Anthony Welch (eds.). 200</w:t>
      </w:r>
      <w:r>
        <w:rPr>
          <w:rFonts w:ascii="Times New Roman" w:hAnsi="Times New Roman" w:cs="Times New Roman"/>
        </w:rPr>
        <w:t>3,</w:t>
      </w:r>
      <w:r w:rsidRPr="00012DFF">
        <w:rPr>
          <w:rFonts w:ascii="Times New Roman" w:hAnsi="Times New Roman" w:cs="Times New Roman"/>
        </w:rPr>
        <w:t xml:space="preserve"> Globalization and Educational Restructuring in the Asia Pacific Region. Basingstoke</w:t>
      </w:r>
      <w:r>
        <w:rPr>
          <w:rFonts w:ascii="Times New Roman" w:hAnsi="Times New Roman" w:cs="Times New Roman"/>
        </w:rPr>
        <w:t>：</w:t>
      </w:r>
      <w:r w:rsidRPr="00012DFF">
        <w:rPr>
          <w:rFonts w:ascii="Times New Roman" w:hAnsi="Times New Roman" w:cs="Times New Roman"/>
        </w:rPr>
        <w:t>Palgrave Macmillan.</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Mok, Ka-Ho, and Anthony Welch (eds.). 200</w:t>
      </w:r>
      <w:r>
        <w:rPr>
          <w:rFonts w:ascii="Times New Roman" w:hAnsi="Times New Roman" w:cs="Times New Roman"/>
        </w:rPr>
        <w:t xml:space="preserve">3, </w:t>
      </w:r>
      <w:r w:rsidRPr="00012DFF">
        <w:rPr>
          <w:rFonts w:ascii="Times New Roman" w:hAnsi="Times New Roman" w:cs="Times New Roman"/>
        </w:rPr>
        <w:t>Globalization and Educational Restructuring in the Asia Pacific Region. Basingstoke</w:t>
      </w:r>
      <w:r>
        <w:rPr>
          <w:rFonts w:ascii="Times New Roman" w:hAnsi="Times New Roman" w:cs="Times New Roman"/>
        </w:rPr>
        <w:t>：</w:t>
      </w:r>
      <w:r w:rsidRPr="00012DFF">
        <w:rPr>
          <w:rFonts w:ascii="Times New Roman" w:hAnsi="Times New Roman" w:cs="Times New Roman"/>
        </w:rPr>
        <w:t xml:space="preserve"> Palgrave Macmillan.</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Mok, Ka-Ho, and Janice Currie. 200</w:t>
      </w:r>
      <w:r>
        <w:rPr>
          <w:rFonts w:ascii="Times New Roman" w:hAnsi="Times New Roman" w:cs="Times New Roman"/>
        </w:rPr>
        <w:t xml:space="preserve">2, </w:t>
      </w:r>
      <w:r w:rsidRPr="00012DFF">
        <w:rPr>
          <w:rFonts w:ascii="Times New Roman" w:hAnsi="Times New Roman" w:cs="Times New Roman"/>
        </w:rPr>
        <w:t>Reflections on the Impact of Globalization on Educational Restructuring in Hong Kong. In</w:t>
      </w:r>
      <w:r>
        <w:rPr>
          <w:rFonts w:ascii="Times New Roman" w:hAnsi="Times New Roman" w:cs="Times New Roman"/>
        </w:rPr>
        <w:t>：</w:t>
      </w:r>
      <w:r w:rsidRPr="00012DFF">
        <w:rPr>
          <w:rFonts w:ascii="Times New Roman" w:hAnsi="Times New Roman" w:cs="Times New Roman"/>
        </w:rPr>
        <w:t xml:space="preserve"> Globalization and Education</w:t>
      </w:r>
      <w:r>
        <w:rPr>
          <w:rFonts w:ascii="Times New Roman" w:hAnsi="Times New Roman" w:cs="Times New Roman"/>
        </w:rPr>
        <w:t>：</w:t>
      </w:r>
      <w:r w:rsidRPr="00012DFF">
        <w:rPr>
          <w:rFonts w:ascii="Times New Roman" w:hAnsi="Times New Roman" w:cs="Times New Roman"/>
        </w:rPr>
        <w:t xml:space="preserve"> The Quest </w:t>
      </w:r>
      <w:r w:rsidRPr="00012DFF">
        <w:rPr>
          <w:rFonts w:ascii="Times New Roman" w:hAnsi="Times New Roman" w:cs="Times New Roman"/>
        </w:rPr>
        <w:lastRenderedPageBreak/>
        <w:t>for Quality Education in Hong Kong, ed. by Ka-Ho Mok and David Chan, 259-27</w:t>
      </w:r>
      <w:r>
        <w:rPr>
          <w:rFonts w:ascii="Times New Roman" w:hAnsi="Times New Roman" w:cs="Times New Roman"/>
        </w:rPr>
        <w:t>8</w:t>
      </w:r>
      <w:r>
        <w:rPr>
          <w:rFonts w:ascii="Times New Roman" w:hAnsi="Times New Roman" w:cs="Times New Roman"/>
        </w:rPr>
        <w:t>、</w:t>
      </w:r>
      <w:r w:rsidRPr="00012DFF">
        <w:rPr>
          <w:rFonts w:ascii="Times New Roman" w:hAnsi="Times New Roman" w:cs="Times New Roman"/>
        </w:rPr>
        <w:t>Hong Kong</w:t>
      </w:r>
      <w:r>
        <w:rPr>
          <w:rFonts w:ascii="Times New Roman" w:hAnsi="Times New Roman" w:cs="Times New Roman"/>
        </w:rPr>
        <w:t>：</w:t>
      </w:r>
      <w:r w:rsidRPr="00012DFF">
        <w:rPr>
          <w:rFonts w:ascii="Times New Roman" w:hAnsi="Times New Roman" w:cs="Times New Roman"/>
        </w:rPr>
        <w:t xml:space="preserve"> Hong Kong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Mok, Ka-Ho. 200</w:t>
      </w:r>
      <w:r>
        <w:rPr>
          <w:rFonts w:ascii="Times New Roman" w:hAnsi="Times New Roman" w:cs="Times New Roman"/>
        </w:rPr>
        <w:t xml:space="preserve">5, </w:t>
      </w:r>
      <w:r w:rsidRPr="00012DFF">
        <w:rPr>
          <w:rFonts w:ascii="Times New Roman" w:hAnsi="Times New Roman" w:cs="Times New Roman"/>
        </w:rPr>
        <w:t>“globalization and governance</w:t>
      </w:r>
      <w:r>
        <w:rPr>
          <w:rFonts w:ascii="Times New Roman" w:hAnsi="Times New Roman" w:cs="Times New Roman"/>
        </w:rPr>
        <w:t>：</w:t>
      </w:r>
      <w:r w:rsidRPr="00012DFF">
        <w:rPr>
          <w:rFonts w:ascii="Times New Roman" w:hAnsi="Times New Roman" w:cs="Times New Roman"/>
        </w:rPr>
        <w:t xml:space="preserve"> educational Policy instruments and regulatory arrangements”, Review of Education, 51</w:t>
      </w:r>
      <w:r>
        <w:rPr>
          <w:rFonts w:ascii="Times New Roman" w:hAnsi="Times New Roman" w:cs="Times New Roman"/>
        </w:rPr>
        <w:t>：</w:t>
      </w:r>
      <w:r w:rsidRPr="00012DFF">
        <w:rPr>
          <w:rFonts w:ascii="Times New Roman" w:hAnsi="Times New Roman" w:cs="Times New Roman"/>
        </w:rPr>
        <w:t>289-31</w:t>
      </w:r>
      <w:r>
        <w:rPr>
          <w:rFonts w:ascii="Times New Roman" w:hAnsi="Times New Roman" w:cs="Times New Roman"/>
        </w:rPr>
        <w:t>1</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Mok,K.H. (2005). Globalisation and governance</w:t>
      </w:r>
      <w:r>
        <w:rPr>
          <w:rFonts w:ascii="Times New Roman" w:hAnsi="Times New Roman" w:cs="Times New Roman"/>
        </w:rPr>
        <w:t>：</w:t>
      </w:r>
      <w:r w:rsidRPr="00012DFF">
        <w:rPr>
          <w:rFonts w:ascii="Times New Roman" w:hAnsi="Times New Roman" w:cs="Times New Roman"/>
        </w:rPr>
        <w:t xml:space="preserve"> Educational policy instruments and regulatory arrangements.International Review of Education,51(4),289-31</w:t>
      </w:r>
      <w:r>
        <w:rPr>
          <w:rFonts w:ascii="Times New Roman" w:hAnsi="Times New Roman" w:cs="Times New Roman"/>
        </w:rPr>
        <w:t>1</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Pempel, T. J. 199</w:t>
      </w:r>
      <w:r>
        <w:rPr>
          <w:rFonts w:ascii="Times New Roman" w:hAnsi="Times New Roman" w:cs="Times New Roman"/>
        </w:rPr>
        <w:t>8</w:t>
      </w:r>
      <w:r>
        <w:rPr>
          <w:rFonts w:ascii="Times New Roman" w:hAnsi="Times New Roman" w:cs="Times New Roman"/>
        </w:rPr>
        <w:t>、</w:t>
      </w:r>
      <w:r w:rsidRPr="00012DFF">
        <w:rPr>
          <w:rFonts w:ascii="Times New Roman" w:hAnsi="Times New Roman" w:cs="Times New Roman"/>
        </w:rPr>
        <w:t xml:space="preserve"> Regime Shift</w:t>
      </w:r>
      <w:r>
        <w:rPr>
          <w:rFonts w:ascii="Times New Roman" w:hAnsi="Times New Roman" w:cs="Times New Roman"/>
        </w:rPr>
        <w:t>：</w:t>
      </w:r>
      <w:r w:rsidRPr="00012DFF">
        <w:rPr>
          <w:rFonts w:ascii="Times New Roman" w:hAnsi="Times New Roman" w:cs="Times New Roman"/>
        </w:rPr>
        <w:t xml:space="preserve"> Comparative Dynamics of the Japanese Political Economy. Ithaca, London</w:t>
      </w:r>
      <w:r>
        <w:rPr>
          <w:rFonts w:ascii="Times New Roman" w:hAnsi="Times New Roman" w:cs="Times New Roman"/>
        </w:rPr>
        <w:t>：</w:t>
      </w:r>
      <w:r w:rsidRPr="00012DFF">
        <w:rPr>
          <w:rFonts w:ascii="Times New Roman" w:hAnsi="Times New Roman" w:cs="Times New Roman"/>
        </w:rPr>
        <w:t xml:space="preserve"> Cornell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Peters, B. G. (2000). Policy instrument and public management</w:t>
      </w:r>
      <w:r>
        <w:rPr>
          <w:rFonts w:ascii="Times New Roman" w:hAnsi="Times New Roman" w:cs="Times New Roman"/>
        </w:rPr>
        <w:t>：</w:t>
      </w:r>
      <w:r w:rsidRPr="00012DFF">
        <w:rPr>
          <w:rFonts w:ascii="Times New Roman" w:hAnsi="Times New Roman" w:cs="Times New Roman"/>
        </w:rPr>
        <w:t xml:space="preserve"> Bridging the gaps. Journal of Public Adminstration Research and Theory,10(1),35-4</w:t>
      </w:r>
      <w:r>
        <w:rPr>
          <w:rFonts w:ascii="Times New Roman" w:hAnsi="Times New Roman" w:cs="Times New Roman"/>
        </w:rPr>
        <w:t>7</w:t>
      </w:r>
      <w:r>
        <w:rPr>
          <w:rFonts w:ascii="Times New Roman" w:hAnsi="Times New Roman" w:cs="Times New Roman"/>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Peters, Guy. 199</w:t>
      </w:r>
      <w:r>
        <w:rPr>
          <w:rFonts w:ascii="Times New Roman" w:hAnsi="Times New Roman" w:cs="Times New Roman"/>
        </w:rPr>
        <w:t xml:space="preserve">5, </w:t>
      </w:r>
      <w:r w:rsidRPr="00012DFF">
        <w:rPr>
          <w:rFonts w:ascii="Times New Roman" w:hAnsi="Times New Roman" w:cs="Times New Roman"/>
        </w:rPr>
        <w:t>The Future of Governing. Lawrence</w:t>
      </w:r>
      <w:r>
        <w:rPr>
          <w:rFonts w:ascii="Times New Roman" w:hAnsi="Times New Roman" w:cs="Times New Roman"/>
        </w:rPr>
        <w:t>：</w:t>
      </w:r>
      <w:r w:rsidRPr="00012DFF">
        <w:rPr>
          <w:rFonts w:ascii="Times New Roman" w:hAnsi="Times New Roman" w:cs="Times New Roman"/>
        </w:rPr>
        <w:t xml:space="preserve"> University Press of Kansas.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Pierre, Jon (ed.). 2000. Debating Governance. Oxford</w:t>
      </w:r>
      <w:r>
        <w:rPr>
          <w:rFonts w:ascii="Times New Roman" w:hAnsi="Times New Roman" w:cs="Times New Roman"/>
        </w:rPr>
        <w:t>：</w:t>
      </w:r>
      <w:r w:rsidRPr="00012DFF">
        <w:rPr>
          <w:rFonts w:ascii="Times New Roman" w:hAnsi="Times New Roman" w:cs="Times New Roman"/>
        </w:rPr>
        <w:t xml:space="preserve"> Oxford University Press.</w:t>
      </w:r>
    </w:p>
    <w:p w:rsidR="00F53954" w:rsidRDefault="00F53954" w:rsidP="003D39E6">
      <w:pPr>
        <w:ind w:left="480" w:hangingChars="200" w:hanging="480"/>
        <w:rPr>
          <w:rFonts w:ascii="Times New Roman" w:hAnsi="Times New Roman" w:cs="Times New Roman"/>
        </w:rPr>
      </w:pPr>
      <w:r w:rsidRPr="00012DFF">
        <w:rPr>
          <w:rFonts w:ascii="Times New Roman" w:hAnsi="Times New Roman" w:cs="Times New Roman"/>
        </w:rPr>
        <w:t>Rhodes, Rod A. W. 199</w:t>
      </w:r>
      <w:r>
        <w:rPr>
          <w:rFonts w:ascii="Times New Roman" w:hAnsi="Times New Roman" w:cs="Times New Roman"/>
        </w:rPr>
        <w:t>7</w:t>
      </w:r>
      <w:r>
        <w:rPr>
          <w:rFonts w:ascii="Times New Roman" w:hAnsi="Times New Roman" w:cs="Times New Roman"/>
        </w:rPr>
        <w:t>、</w:t>
      </w:r>
      <w:r w:rsidRPr="00012DFF">
        <w:rPr>
          <w:rFonts w:ascii="Times New Roman" w:hAnsi="Times New Roman" w:cs="Times New Roman"/>
        </w:rPr>
        <w:t xml:space="preserve"> Understanding Governance. Buckingham</w:t>
      </w:r>
      <w:r>
        <w:rPr>
          <w:rFonts w:ascii="Times New Roman" w:hAnsi="Times New Roman" w:cs="Times New Roman"/>
        </w:rPr>
        <w:t>：</w:t>
      </w:r>
      <w:r w:rsidRPr="00012DFF">
        <w:rPr>
          <w:rFonts w:ascii="Times New Roman" w:hAnsi="Times New Roman" w:cs="Times New Roman"/>
        </w:rPr>
        <w:t xml:space="preserve"> Open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Rhodes, Rod A. W.2000. Governance and Public Administration. In</w:t>
      </w:r>
      <w:r>
        <w:rPr>
          <w:rFonts w:ascii="Times New Roman" w:hAnsi="Times New Roman" w:cs="Times New Roman"/>
        </w:rPr>
        <w:t>：</w:t>
      </w:r>
      <w:r w:rsidRPr="00012DFF">
        <w:rPr>
          <w:rFonts w:ascii="Times New Roman" w:hAnsi="Times New Roman" w:cs="Times New Roman"/>
        </w:rPr>
        <w:t xml:space="preserve"> Debating Governance, ed. by Jon Pierre, 55-90. Oxford</w:t>
      </w:r>
      <w:r>
        <w:rPr>
          <w:rFonts w:ascii="Times New Roman" w:hAnsi="Times New Roman" w:cs="Times New Roman"/>
        </w:rPr>
        <w:t>：</w:t>
      </w:r>
      <w:r w:rsidRPr="00012DFF">
        <w:rPr>
          <w:rFonts w:ascii="Times New Roman" w:hAnsi="Times New Roman" w:cs="Times New Roman"/>
        </w:rPr>
        <w:t xml:space="preserve"> Oxford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Robertson, Susan, and R. Dale. 2000. Competitive Contractualism</w:t>
      </w:r>
      <w:r>
        <w:rPr>
          <w:rFonts w:ascii="Times New Roman" w:hAnsi="Times New Roman" w:cs="Times New Roman"/>
        </w:rPr>
        <w:t>：</w:t>
      </w:r>
      <w:r w:rsidRPr="00012DFF">
        <w:rPr>
          <w:rFonts w:ascii="Times New Roman" w:hAnsi="Times New Roman" w:cs="Times New Roman"/>
        </w:rPr>
        <w:t xml:space="preserve"> A New Social Settlement in New Zealand Education. In</w:t>
      </w:r>
      <w:r>
        <w:rPr>
          <w:rFonts w:ascii="Times New Roman" w:hAnsi="Times New Roman" w:cs="Times New Roman"/>
        </w:rPr>
        <w:t>：</w:t>
      </w:r>
      <w:r w:rsidRPr="00012DFF">
        <w:rPr>
          <w:rFonts w:ascii="Times New Roman" w:hAnsi="Times New Roman" w:cs="Times New Roman"/>
        </w:rPr>
        <w:t xml:space="preserve"> World Yearbook of Education 2000</w:t>
      </w:r>
      <w:r>
        <w:rPr>
          <w:rFonts w:ascii="Times New Roman" w:hAnsi="Times New Roman" w:cs="Times New Roman"/>
        </w:rPr>
        <w:t>：</w:t>
      </w:r>
      <w:r w:rsidRPr="00012DFF">
        <w:rPr>
          <w:rFonts w:ascii="Times New Roman" w:hAnsi="Times New Roman" w:cs="Times New Roman"/>
        </w:rPr>
        <w:t xml:space="preserve"> Education in Times of Transition, ed. by D. Coulby, R. Cowen and C. Jones, 113-13</w:t>
      </w:r>
      <w:r>
        <w:rPr>
          <w:rFonts w:ascii="Times New Roman" w:hAnsi="Times New Roman" w:cs="Times New Roman"/>
        </w:rPr>
        <w:t>1</w:t>
      </w:r>
      <w:r>
        <w:rPr>
          <w:rFonts w:ascii="Times New Roman" w:hAnsi="Times New Roman" w:cs="Times New Roman"/>
        </w:rPr>
        <w:t>、</w:t>
      </w:r>
      <w:r w:rsidRPr="00012DFF">
        <w:rPr>
          <w:rFonts w:ascii="Times New Roman" w:hAnsi="Times New Roman" w:cs="Times New Roman"/>
        </w:rPr>
        <w:t>London</w:t>
      </w:r>
      <w:r>
        <w:rPr>
          <w:rFonts w:ascii="Times New Roman" w:hAnsi="Times New Roman" w:cs="Times New Roman"/>
        </w:rPr>
        <w:t>：</w:t>
      </w:r>
      <w:r w:rsidRPr="00012DFF">
        <w:rPr>
          <w:rFonts w:ascii="Times New Roman" w:hAnsi="Times New Roman" w:cs="Times New Roman"/>
        </w:rPr>
        <w:t xml:space="preserve"> Kogan Page.</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Salamon, Lester M. (ed.). 200</w:t>
      </w:r>
      <w:r>
        <w:rPr>
          <w:rFonts w:ascii="Times New Roman" w:hAnsi="Times New Roman" w:cs="Times New Roman"/>
        </w:rPr>
        <w:t>2,</w:t>
      </w:r>
      <w:r w:rsidRPr="00012DFF">
        <w:rPr>
          <w:rFonts w:ascii="Times New Roman" w:hAnsi="Times New Roman" w:cs="Times New Roman"/>
        </w:rPr>
        <w:t xml:space="preserve"> The Tools of Government</w:t>
      </w:r>
      <w:r>
        <w:rPr>
          <w:rFonts w:ascii="Times New Roman" w:hAnsi="Times New Roman" w:cs="Times New Roman"/>
        </w:rPr>
        <w:t>：</w:t>
      </w:r>
      <w:r w:rsidRPr="00012DFF">
        <w:rPr>
          <w:rFonts w:ascii="Times New Roman" w:hAnsi="Times New Roman" w:cs="Times New Roman"/>
        </w:rPr>
        <w:t xml:space="preserve"> A Guide to the New Governance. Oxford</w:t>
      </w:r>
      <w:r>
        <w:rPr>
          <w:rFonts w:ascii="Times New Roman" w:hAnsi="Times New Roman" w:cs="Times New Roman"/>
        </w:rPr>
        <w:t>：</w:t>
      </w:r>
      <w:r w:rsidRPr="00012DFF">
        <w:rPr>
          <w:rFonts w:ascii="Times New Roman" w:hAnsi="Times New Roman" w:cs="Times New Roman"/>
        </w:rPr>
        <w:t xml:space="preserve"> Oxford University Press.</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Scharpf, Fritz W. 199</w:t>
      </w:r>
      <w:r>
        <w:rPr>
          <w:rFonts w:ascii="Times New Roman" w:hAnsi="Times New Roman" w:cs="Times New Roman"/>
        </w:rPr>
        <w:t>4</w:t>
      </w:r>
      <w:r>
        <w:rPr>
          <w:rFonts w:ascii="Times New Roman" w:hAnsi="Times New Roman" w:cs="Times New Roman"/>
        </w:rPr>
        <w:t>、</w:t>
      </w:r>
      <w:r w:rsidRPr="00012DFF">
        <w:rPr>
          <w:rFonts w:ascii="Times New Roman" w:hAnsi="Times New Roman" w:cs="Times New Roman"/>
        </w:rPr>
        <w:t xml:space="preserve"> Games Real Actors Could Play</w:t>
      </w:r>
      <w:r>
        <w:rPr>
          <w:rFonts w:ascii="Times New Roman" w:hAnsi="Times New Roman" w:cs="Times New Roman"/>
        </w:rPr>
        <w:t>：</w:t>
      </w:r>
      <w:r w:rsidRPr="00012DFF">
        <w:rPr>
          <w:rFonts w:ascii="Times New Roman" w:hAnsi="Times New Roman" w:cs="Times New Roman"/>
        </w:rPr>
        <w:t>Positive and Negative Coordination in Embedded Negotiations. Journal of Theoretical Politics 61(1)</w:t>
      </w:r>
      <w:r>
        <w:rPr>
          <w:rFonts w:ascii="Times New Roman" w:hAnsi="Times New Roman" w:cs="Times New Roman"/>
        </w:rPr>
        <w:t>：</w:t>
      </w:r>
      <w:r w:rsidRPr="00012DFF">
        <w:rPr>
          <w:rFonts w:ascii="Times New Roman" w:hAnsi="Times New Roman" w:cs="Times New Roman"/>
        </w:rPr>
        <w:t xml:space="preserve"> 27-5</w:t>
      </w:r>
      <w:r>
        <w:rPr>
          <w:rFonts w:ascii="Times New Roman" w:hAnsi="Times New Roman" w:cs="Times New Roman"/>
        </w:rPr>
        <w:t>3</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Schneider, A. and H. Ingram (1990). “Behaviorral Assumptions of Policy Tools”, Journal of Publics, Vol. 52, No. 2, pp. 510-52</w:t>
      </w:r>
      <w:r>
        <w:rPr>
          <w:rFonts w:ascii="Times New Roman" w:hAnsi="Times New Roman" w:cs="Times New Roman"/>
        </w:rPr>
        <w:t>9</w:t>
      </w:r>
    </w:p>
    <w:p w:rsidR="00F53954" w:rsidRPr="00932F32" w:rsidRDefault="00F53954" w:rsidP="003D39E6">
      <w:pPr>
        <w:ind w:left="480" w:hangingChars="200" w:hanging="480"/>
        <w:rPr>
          <w:rFonts w:ascii="Times New Roman" w:hAnsi="Times New Roman" w:cs="Times New Roman"/>
        </w:rPr>
      </w:pPr>
      <w:r w:rsidRPr="00012DFF">
        <w:rPr>
          <w:rFonts w:ascii="Times New Roman" w:hAnsi="Times New Roman" w:cs="Times New Roman"/>
        </w:rPr>
        <w:lastRenderedPageBreak/>
        <w:t>Schneider, Anne and Helen Ingram, 1990, “Behavioral Assumptions of Policy Tools”, Journal of Politics, 52(2)</w:t>
      </w:r>
      <w:r>
        <w:rPr>
          <w:rFonts w:ascii="Times New Roman" w:hAnsi="Times New Roman" w:cs="Times New Roman"/>
        </w:rPr>
        <w:t>：</w:t>
      </w:r>
      <w:r w:rsidRPr="00012DFF">
        <w:rPr>
          <w:rFonts w:ascii="Times New Roman" w:hAnsi="Times New Roman" w:cs="Times New Roman"/>
        </w:rPr>
        <w:t>510-52</w:t>
      </w:r>
      <w:r>
        <w:rPr>
          <w:rFonts w:ascii="Times New Roman" w:hAnsi="Times New Roman" w:cs="Times New Roman"/>
        </w:rPr>
        <w:t>9</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Smith, David A., Dorothy J. Solinger, and Steven C. Topik (eds.). 199</w:t>
      </w:r>
      <w:r>
        <w:rPr>
          <w:rFonts w:ascii="Times New Roman" w:hAnsi="Times New Roman" w:cs="Times New Roman"/>
        </w:rPr>
        <w:t>9</w:t>
      </w:r>
      <w:r>
        <w:rPr>
          <w:rFonts w:ascii="Times New Roman" w:hAnsi="Times New Roman" w:cs="Times New Roman"/>
        </w:rPr>
        <w:t>、</w:t>
      </w:r>
      <w:r w:rsidRPr="00012DFF">
        <w:rPr>
          <w:rFonts w:ascii="Times New Roman" w:hAnsi="Times New Roman" w:cs="Times New Roman"/>
        </w:rPr>
        <w:t xml:space="preserve"> States and Sovereignty in the Global Economy. London; Routledge.</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Strange, Susan. 199</w:t>
      </w:r>
      <w:r>
        <w:rPr>
          <w:rFonts w:ascii="Times New Roman" w:hAnsi="Times New Roman" w:cs="Times New Roman"/>
        </w:rPr>
        <w:t xml:space="preserve">6, </w:t>
      </w:r>
      <w:r w:rsidRPr="00012DFF">
        <w:rPr>
          <w:rFonts w:ascii="Times New Roman" w:hAnsi="Times New Roman" w:cs="Times New Roman"/>
        </w:rPr>
        <w:t>The Retreat of the State. Cambridge, UK</w:t>
      </w:r>
      <w:r>
        <w:rPr>
          <w:rFonts w:ascii="Times New Roman" w:hAnsi="Times New Roman" w:cs="Times New Roman"/>
        </w:rPr>
        <w:t>：</w:t>
      </w:r>
      <w:r w:rsidRPr="00012DFF">
        <w:rPr>
          <w:rFonts w:ascii="Times New Roman" w:hAnsi="Times New Roman" w:cs="Times New Roman"/>
        </w:rPr>
        <w:t xml:space="preserve"> Cambridge University Press.</w:t>
      </w:r>
    </w:p>
    <w:p w:rsidR="00F53954" w:rsidRDefault="00F53954" w:rsidP="00B759F8">
      <w:pPr>
        <w:ind w:left="480" w:hangingChars="200" w:hanging="480"/>
        <w:rPr>
          <w:rFonts w:ascii="標楷體" w:hAnsi="標楷體" w:cs="Times New Roman"/>
        </w:rPr>
      </w:pPr>
      <w:r w:rsidRPr="0038755E">
        <w:rPr>
          <w:rFonts w:ascii="標楷體" w:hAnsi="標楷體" w:cs="Times New Roman" w:hint="eastAsia"/>
        </w:rPr>
        <w:t xml:space="preserve">The Economist(2015). </w:t>
      </w:r>
      <w:r w:rsidRPr="0038755E">
        <w:rPr>
          <w:rFonts w:ascii="標楷體" w:hAnsi="標楷體" w:cs="Times New Roman" w:hint="eastAsia"/>
        </w:rPr>
        <w:t>“</w:t>
      </w:r>
      <w:r w:rsidRPr="0038755E">
        <w:rPr>
          <w:rFonts w:ascii="標楷體" w:hAnsi="標楷體" w:cs="Times New Roman" w:hint="eastAsia"/>
        </w:rPr>
        <w:t>An uneasy symbiosis.</w:t>
      </w:r>
      <w:r w:rsidRPr="0038755E">
        <w:rPr>
          <w:rFonts w:ascii="標楷體" w:hAnsi="標楷體" w:cs="Times New Roman" w:hint="eastAsia"/>
        </w:rPr>
        <w:t>”</w:t>
      </w:r>
      <w:r w:rsidRPr="0038755E">
        <w:rPr>
          <w:rFonts w:ascii="標楷體" w:hAnsi="標楷體" w:cs="Times New Roman" w:hint="eastAsia"/>
        </w:rPr>
        <w:t>May 9th 201</w:t>
      </w:r>
      <w:r>
        <w:rPr>
          <w:rFonts w:ascii="標楷體" w:hAnsi="標楷體" w:cs="Times New Roman" w:hint="eastAsia"/>
        </w:rPr>
        <w:t>5</w:t>
      </w:r>
      <w:r>
        <w:rPr>
          <w:rFonts w:ascii="標楷體" w:hAnsi="標楷體" w:cs="Times New Roman" w:hint="eastAsia"/>
        </w:rPr>
        <w:t>、</w:t>
      </w:r>
      <w:r w:rsidRPr="0038755E">
        <w:rPr>
          <w:rFonts w:ascii="標楷體" w:hAnsi="標楷體" w:cs="Times New Roman" w:hint="eastAsia"/>
        </w:rPr>
        <w:t xml:space="preserve"> Online Available at http://www.economist.com/news/special-report/21650296-fintech-has-made-inroads-incumbents-still-dominate-day-day-banking-how</w:t>
      </w:r>
      <w:r w:rsidRPr="0038755E">
        <w:rPr>
          <w:rFonts w:ascii="標楷體" w:hAnsi="標楷體" w:cs="Times New Roman" w:hint="eastAsia"/>
        </w:rPr>
        <w:t>，查詢日期：</w:t>
      </w:r>
      <w:r w:rsidRPr="0038755E">
        <w:rPr>
          <w:rFonts w:ascii="標楷體" w:hAnsi="標楷體" w:cs="Times New Roman" w:hint="eastAsia"/>
        </w:rPr>
        <w:t>201</w:t>
      </w:r>
      <w:r>
        <w:rPr>
          <w:rFonts w:ascii="標楷體" w:hAnsi="標楷體" w:cs="Times New Roman" w:hint="eastAsia"/>
        </w:rPr>
        <w:t>6.</w:t>
      </w:r>
      <w:r w:rsidRPr="0038755E">
        <w:rPr>
          <w:rFonts w:ascii="標楷體" w:hAnsi="標楷體" w:cs="Times New Roman" w:hint="eastAsia"/>
        </w:rPr>
        <w:t>0</w:t>
      </w:r>
      <w:r>
        <w:rPr>
          <w:rFonts w:ascii="標楷體" w:hAnsi="標楷體" w:cs="Times New Roman" w:hint="eastAsia"/>
        </w:rPr>
        <w:t>3</w:t>
      </w:r>
      <w:r>
        <w:rPr>
          <w:rFonts w:ascii="標楷體" w:hAnsi="標楷體" w:cs="Times New Roman"/>
        </w:rPr>
        <w:t>.</w:t>
      </w:r>
      <w:r w:rsidRPr="0038755E">
        <w:rPr>
          <w:rFonts w:ascii="標楷體" w:hAnsi="標楷體" w:cs="Times New Roman" w:hint="eastAsia"/>
        </w:rPr>
        <w:t>01</w:t>
      </w:r>
      <w:r w:rsidRPr="0038755E">
        <w:rPr>
          <w:rFonts w:ascii="標楷體" w:hAnsi="標楷體" w:cs="Times New Roman" w:hint="eastAsia"/>
        </w:rPr>
        <w:t>。</w:t>
      </w:r>
    </w:p>
    <w:p w:rsidR="00F53954" w:rsidRDefault="00F53954" w:rsidP="00932F32">
      <w:pPr>
        <w:ind w:left="480" w:hangingChars="200" w:hanging="480"/>
      </w:pPr>
      <w:r>
        <w:t>The Work Foundation, “Staying ahead: the economics performance of UK’s creative industries”, Department for Culture Media and Sport, June 2007.</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Transformations</w:t>
      </w:r>
      <w:r>
        <w:rPr>
          <w:rFonts w:ascii="Times New Roman" w:hAnsi="Times New Roman" w:cs="Times New Roman"/>
        </w:rPr>
        <w:t>：</w:t>
      </w:r>
      <w:r w:rsidRPr="00012DFF">
        <w:rPr>
          <w:rFonts w:ascii="Times New Roman" w:hAnsi="Times New Roman" w:cs="Times New Roman"/>
        </w:rPr>
        <w:t xml:space="preserve"> Politics, Economics and Culture. Oxford, UK</w:t>
      </w:r>
      <w:r>
        <w:rPr>
          <w:rFonts w:ascii="Times New Roman" w:hAnsi="Times New Roman" w:cs="Times New Roman"/>
        </w:rPr>
        <w:t>：</w:t>
      </w:r>
      <w:r w:rsidRPr="00012DFF">
        <w:rPr>
          <w:rFonts w:ascii="Times New Roman" w:hAnsi="Times New Roman" w:cs="Times New Roman"/>
        </w:rPr>
        <w:t xml:space="preserve"> Polity.</w:t>
      </w:r>
    </w:p>
    <w:p w:rsidR="00F53954" w:rsidRPr="00B759F8" w:rsidRDefault="00F53954" w:rsidP="00B759F8">
      <w:pPr>
        <w:ind w:left="480" w:hangingChars="200" w:hanging="480"/>
        <w:rPr>
          <w:rStyle w:val="a6"/>
          <w:rFonts w:ascii="標楷體" w:eastAsia="標楷體" w:hAnsi="標楷體"/>
          <w:b/>
          <w:sz w:val="28"/>
          <w:szCs w:val="28"/>
        </w:rPr>
      </w:pPr>
      <w:r w:rsidRPr="0038755E">
        <w:rPr>
          <w:rFonts w:ascii="標楷體" w:hAnsi="標楷體" w:cs="Times New Roman" w:hint="eastAsia"/>
        </w:rPr>
        <w:t xml:space="preserve">United Nations Conference on Trade and Development(2008). </w:t>
      </w:r>
      <w:r w:rsidRPr="0038755E">
        <w:rPr>
          <w:rFonts w:ascii="標楷體" w:hAnsi="標楷體" w:cs="Times New Roman" w:hint="eastAsia"/>
        </w:rPr>
        <w:t>“</w:t>
      </w:r>
      <w:r w:rsidRPr="0038755E">
        <w:rPr>
          <w:rFonts w:ascii="標楷體" w:hAnsi="標楷體" w:cs="Times New Roman" w:hint="eastAsia"/>
        </w:rPr>
        <w:t>Creative Economy Report 2008: The Challenge of Assessing the Creative Economy towards Informed Policy-Making.</w:t>
      </w:r>
      <w:r w:rsidRPr="0038755E">
        <w:rPr>
          <w:rFonts w:ascii="標楷體" w:hAnsi="標楷體" w:cs="Times New Roman" w:hint="eastAsia"/>
        </w:rPr>
        <w:t>”</w:t>
      </w:r>
      <w:r w:rsidRPr="0038755E">
        <w:rPr>
          <w:rFonts w:ascii="標楷體" w:hAnsi="標楷體" w:cs="Times New Roman" w:hint="eastAsia"/>
        </w:rPr>
        <w:t xml:space="preserve"> Online Available:http://unctad.org/en/Docs/ditc20082cer_en.pdf</w:t>
      </w:r>
      <w:r w:rsidRPr="0038755E">
        <w:rPr>
          <w:rFonts w:ascii="標楷體" w:hAnsi="標楷體" w:cs="Times New Roman" w:hint="eastAsia"/>
        </w:rPr>
        <w:t>，查詢日期：</w:t>
      </w:r>
      <w:r w:rsidRPr="0038755E">
        <w:rPr>
          <w:rFonts w:ascii="標楷體" w:hAnsi="標楷體" w:cs="Times New Roman" w:hint="eastAsia"/>
        </w:rPr>
        <w:t>201</w:t>
      </w:r>
      <w:r>
        <w:rPr>
          <w:rFonts w:ascii="標楷體" w:hAnsi="標楷體" w:cs="Times New Roman" w:hint="eastAsia"/>
        </w:rPr>
        <w:t>6.</w:t>
      </w:r>
      <w:r w:rsidRPr="0038755E">
        <w:rPr>
          <w:rFonts w:ascii="標楷體" w:hAnsi="標楷體" w:cs="Times New Roman" w:hint="eastAsia"/>
        </w:rPr>
        <w:t>0</w:t>
      </w:r>
      <w:r>
        <w:rPr>
          <w:rFonts w:ascii="標楷體" w:hAnsi="標楷體" w:cs="Times New Roman" w:hint="eastAsia"/>
        </w:rPr>
        <w:t>3.</w:t>
      </w:r>
      <w:r w:rsidRPr="0038755E">
        <w:rPr>
          <w:rFonts w:ascii="標楷體" w:hAnsi="標楷體" w:cs="Times New Roman" w:hint="eastAsia"/>
        </w:rPr>
        <w:t>01</w:t>
      </w:r>
      <w:r w:rsidRPr="0038755E">
        <w:rPr>
          <w:rFonts w:ascii="標楷體" w:hAnsi="標楷體" w:cs="Times New Roman" w:hint="eastAsia"/>
        </w:rPr>
        <w:t>。</w:t>
      </w:r>
    </w:p>
    <w:p w:rsidR="00F53954" w:rsidRPr="00012DFF" w:rsidRDefault="00F53954" w:rsidP="003D39E6">
      <w:pPr>
        <w:ind w:left="480" w:hangingChars="200" w:hanging="480"/>
        <w:rPr>
          <w:rFonts w:ascii="Times New Roman" w:hAnsi="Times New Roman" w:cs="Times New Roman"/>
        </w:rPr>
      </w:pPr>
      <w:r w:rsidRPr="00012DFF">
        <w:rPr>
          <w:rFonts w:ascii="Times New Roman" w:hAnsi="Times New Roman" w:cs="Times New Roman"/>
        </w:rPr>
        <w:t>Waters, Malcolm. 200</w:t>
      </w:r>
      <w:r>
        <w:rPr>
          <w:rFonts w:ascii="Times New Roman" w:hAnsi="Times New Roman" w:cs="Times New Roman"/>
        </w:rPr>
        <w:t>1,</w:t>
      </w:r>
      <w:r w:rsidRPr="00012DFF">
        <w:rPr>
          <w:rFonts w:ascii="Times New Roman" w:hAnsi="Times New Roman" w:cs="Times New Roman"/>
        </w:rPr>
        <w:t xml:space="preserve"> Globalization. London</w:t>
      </w:r>
      <w:r>
        <w:rPr>
          <w:rFonts w:ascii="Times New Roman" w:hAnsi="Times New Roman" w:cs="Times New Roman"/>
        </w:rPr>
        <w:t>：</w:t>
      </w:r>
      <w:r w:rsidRPr="00012DFF">
        <w:rPr>
          <w:rFonts w:ascii="Times New Roman" w:hAnsi="Times New Roman" w:cs="Times New Roman"/>
        </w:rPr>
        <w:t xml:space="preserve"> Routledge.</w:t>
      </w:r>
    </w:p>
    <w:p w:rsidR="00F53954" w:rsidRPr="00932F32" w:rsidRDefault="00F53954" w:rsidP="003D39E6">
      <w:pPr>
        <w:ind w:left="480" w:hangingChars="200" w:hanging="480"/>
        <w:rPr>
          <w:rFonts w:ascii="Times New Roman" w:hAnsi="Times New Roman" w:cs="Times New Roman"/>
        </w:rPr>
      </w:pPr>
      <w:r w:rsidRPr="00012DFF">
        <w:rPr>
          <w:rFonts w:ascii="Times New Roman" w:hAnsi="Times New Roman" w:cs="Times New Roman"/>
        </w:rPr>
        <w:t>Woodside, K. (1986). “Policy Instrument and the Study of Public Policy”, Canadian Journal of Political Science, Vol. 19, No. 4, pp. 775-79</w:t>
      </w:r>
      <w:r>
        <w:rPr>
          <w:rFonts w:ascii="Times New Roman" w:hAnsi="Times New Roman" w:cs="Times New Roman"/>
        </w:rPr>
        <w:t>3</w:t>
      </w:r>
    </w:p>
    <w:p w:rsidR="00F53954" w:rsidRDefault="00F53954" w:rsidP="003D39E6">
      <w:pPr>
        <w:ind w:left="480" w:hangingChars="200" w:hanging="480"/>
        <w:rPr>
          <w:rFonts w:ascii="Times New Roman" w:hAnsi="Times New Roman" w:cs="Times New Roman"/>
        </w:rPr>
      </w:pPr>
      <w:r w:rsidRPr="00012DFF">
        <w:rPr>
          <w:rFonts w:ascii="Times New Roman" w:hAnsi="Times New Roman" w:cs="Times New Roman"/>
        </w:rPr>
        <w:t>Yi, Hongtao and Richard C. Feiock. 201</w:t>
      </w:r>
      <w:r>
        <w:rPr>
          <w:rFonts w:ascii="Times New Roman" w:hAnsi="Times New Roman" w:cs="Times New Roman"/>
        </w:rPr>
        <w:t>2,</w:t>
      </w:r>
      <w:r w:rsidRPr="00012DFF">
        <w:rPr>
          <w:rFonts w:ascii="Times New Roman" w:hAnsi="Times New Roman" w:cs="Times New Roman"/>
        </w:rPr>
        <w:t>“Policy Tool Interaction and the Adoption of State Renewable Portfolio Standards”. Review of Policy Research, 29(2)</w:t>
      </w:r>
      <w:r>
        <w:rPr>
          <w:rFonts w:ascii="Times New Roman" w:hAnsi="Times New Roman" w:cs="Times New Roman"/>
        </w:rPr>
        <w:t>：</w:t>
      </w:r>
      <w:r w:rsidRPr="00012DFF">
        <w:rPr>
          <w:rFonts w:ascii="Times New Roman" w:hAnsi="Times New Roman" w:cs="Times New Roman"/>
        </w:rPr>
        <w:t>pp 193-20</w:t>
      </w:r>
      <w:r>
        <w:rPr>
          <w:rFonts w:ascii="Times New Roman" w:hAnsi="Times New Roman" w:cs="Times New Roman"/>
        </w:rPr>
        <w:t>6</w:t>
      </w:r>
    </w:p>
    <w:p w:rsidR="006B230B" w:rsidRDefault="006B230B" w:rsidP="00B2522A">
      <w:pPr>
        <w:pStyle w:val="a3"/>
        <w:ind w:firstLine="480"/>
      </w:pPr>
      <w:bookmarkStart w:id="82" w:name="_Toc462153230"/>
      <w:r>
        <w:rPr>
          <w:rFonts w:hint="eastAsia"/>
        </w:rPr>
        <w:lastRenderedPageBreak/>
        <w:t>附錄</w:t>
      </w:r>
      <w:bookmarkEnd w:id="82"/>
    </w:p>
    <w:sectPr w:rsidR="006B230B" w:rsidSect="00351AA9">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701" w:header="0" w:footer="5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B4" w:rsidRDefault="00696EB4" w:rsidP="00B2522A">
      <w:pPr>
        <w:ind w:firstLine="480"/>
      </w:pPr>
      <w:r>
        <w:separator/>
      </w:r>
    </w:p>
  </w:endnote>
  <w:endnote w:type="continuationSeparator" w:id="0">
    <w:p w:rsidR="00696EB4" w:rsidRDefault="00696EB4" w:rsidP="00B2522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A9" w:rsidRDefault="00351AA9" w:rsidP="00010230">
    <w:pPr>
      <w:pStyle w:val="a9"/>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27397"/>
      <w:docPartObj>
        <w:docPartGallery w:val="Page Numbers (Bottom of Page)"/>
        <w:docPartUnique/>
      </w:docPartObj>
    </w:sdtPr>
    <w:sdtContent>
      <w:p w:rsidR="00351AA9" w:rsidRDefault="00351AA9" w:rsidP="00B2522A">
        <w:pPr>
          <w:pStyle w:val="a9"/>
          <w:ind w:firstLine="400"/>
          <w:jc w:val="center"/>
        </w:pPr>
        <w:r>
          <w:fldChar w:fldCharType="begin"/>
        </w:r>
        <w:r>
          <w:instrText>PAGE   \* MERGEFORMAT</w:instrText>
        </w:r>
        <w:r>
          <w:fldChar w:fldCharType="separate"/>
        </w:r>
        <w:r w:rsidR="00F52611" w:rsidRPr="00F52611">
          <w:rPr>
            <w:noProof/>
            <w:lang w:val="zh-TW"/>
          </w:rPr>
          <w:t>40</w:t>
        </w:r>
        <w:r>
          <w:fldChar w:fldCharType="end"/>
        </w:r>
      </w:p>
    </w:sdtContent>
  </w:sdt>
  <w:p w:rsidR="00351AA9" w:rsidRDefault="00351AA9" w:rsidP="00B2522A">
    <w:pPr>
      <w:pStyle w:val="a9"/>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A9" w:rsidRDefault="00351AA9" w:rsidP="00010230">
    <w:pPr>
      <w:pStyle w:val="a9"/>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B4" w:rsidRDefault="00696EB4" w:rsidP="00B2522A">
      <w:pPr>
        <w:ind w:firstLine="480"/>
      </w:pPr>
      <w:r>
        <w:separator/>
      </w:r>
    </w:p>
  </w:footnote>
  <w:footnote w:type="continuationSeparator" w:id="0">
    <w:p w:rsidR="00696EB4" w:rsidRDefault="00696EB4" w:rsidP="00B2522A">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A9" w:rsidRDefault="00351AA9" w:rsidP="00010230">
    <w:pPr>
      <w:pStyle w:val="a7"/>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A9" w:rsidRPr="00351AA9" w:rsidRDefault="00351AA9" w:rsidP="00351AA9">
    <w:pPr>
      <w:pStyle w:val="a7"/>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A9" w:rsidRDefault="00351AA9" w:rsidP="00010230">
    <w:pPr>
      <w:pStyle w:val="a7"/>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62D7"/>
    <w:multiLevelType w:val="hybridMultilevel"/>
    <w:tmpl w:val="94EE0E26"/>
    <w:lvl w:ilvl="0" w:tplc="1B52748C">
      <w:start w:val="2"/>
      <w:numFmt w:val="ideographLegalTraditional"/>
      <w:lvlText w:val="%1、"/>
      <w:lvlJc w:val="left"/>
      <w:pPr>
        <w:ind w:left="1461" w:hanging="500"/>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
    <w:nsid w:val="0D7A459B"/>
    <w:multiLevelType w:val="hybridMultilevel"/>
    <w:tmpl w:val="53B4B078"/>
    <w:lvl w:ilvl="0" w:tplc="B4DA9F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C904AC"/>
    <w:multiLevelType w:val="hybridMultilevel"/>
    <w:tmpl w:val="450ADD76"/>
    <w:lvl w:ilvl="0" w:tplc="B25278CA">
      <w:start w:val="1"/>
      <w:numFmt w:val="bullet"/>
      <w:lvlText w:val="-"/>
      <w:lvlJc w:val="left"/>
      <w:pPr>
        <w:ind w:left="480" w:hanging="360"/>
      </w:pPr>
      <w:rPr>
        <w:rFonts w:ascii="Calibri" w:eastAsiaTheme="minorEastAsia" w:hAnsi="Calibri" w:cstheme="minorBidi"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nsid w:val="1A2D5B65"/>
    <w:multiLevelType w:val="hybridMultilevel"/>
    <w:tmpl w:val="447A4C7C"/>
    <w:lvl w:ilvl="0" w:tplc="A7BE9B2A">
      <w:start w:val="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6356879"/>
    <w:multiLevelType w:val="hybridMultilevel"/>
    <w:tmpl w:val="A13C1D9E"/>
    <w:lvl w:ilvl="0" w:tplc="A590F534">
      <w:start w:val="1"/>
      <w:numFmt w:val="taiwaneseCountingThousand"/>
      <w:pStyle w:val="1"/>
      <w:lvlText w:val="第%1節"/>
      <w:lvlJc w:val="left"/>
      <w:pPr>
        <w:ind w:left="5321" w:hanging="1635"/>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F0C1AEA"/>
    <w:multiLevelType w:val="hybridMultilevel"/>
    <w:tmpl w:val="3D4A9746"/>
    <w:lvl w:ilvl="0" w:tplc="A3580758">
      <w:start w:val="1"/>
      <w:numFmt w:val="taiwaneseCountingThousand"/>
      <w:lvlText w:val="第%1節"/>
      <w:lvlJc w:val="left"/>
      <w:pPr>
        <w:ind w:left="3530" w:hanging="1120"/>
      </w:pPr>
      <w:rPr>
        <w:rFonts w:hint="default"/>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6">
    <w:nsid w:val="2F42237E"/>
    <w:multiLevelType w:val="hybridMultilevel"/>
    <w:tmpl w:val="96DCDD04"/>
    <w:lvl w:ilvl="0" w:tplc="2EBEAE26">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783E6B"/>
    <w:multiLevelType w:val="hybridMultilevel"/>
    <w:tmpl w:val="51B2B0C2"/>
    <w:lvl w:ilvl="0" w:tplc="F79CBA02">
      <w:start w:val="1"/>
      <w:numFmt w:val="ideographLegalTraditional"/>
      <w:lvlText w:val="%1、"/>
      <w:lvlJc w:val="left"/>
      <w:pPr>
        <w:ind w:left="1461" w:hanging="500"/>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8">
    <w:nsid w:val="38107145"/>
    <w:multiLevelType w:val="hybridMultilevel"/>
    <w:tmpl w:val="9F728A34"/>
    <w:lvl w:ilvl="0" w:tplc="01FA116C">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8A9605B"/>
    <w:multiLevelType w:val="hybridMultilevel"/>
    <w:tmpl w:val="616E3AD0"/>
    <w:lvl w:ilvl="0" w:tplc="0924F688">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CDB70F2"/>
    <w:multiLevelType w:val="hybridMultilevel"/>
    <w:tmpl w:val="D53ACC30"/>
    <w:lvl w:ilvl="0" w:tplc="FB020ECA">
      <w:start w:val="1"/>
      <w:numFmt w:val="ideographLegalTraditional"/>
      <w:lvlText w:val="%1、"/>
      <w:lvlJc w:val="left"/>
      <w:pPr>
        <w:ind w:left="1461" w:hanging="500"/>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1">
    <w:nsid w:val="4254612A"/>
    <w:multiLevelType w:val="hybridMultilevel"/>
    <w:tmpl w:val="0504D1D2"/>
    <w:lvl w:ilvl="0" w:tplc="45EAADD2">
      <w:start w:val="1"/>
      <w:numFmt w:val="ideographLegalTraditional"/>
      <w:lvlText w:val="%1、"/>
      <w:lvlJc w:val="left"/>
      <w:pPr>
        <w:ind w:left="1465" w:hanging="504"/>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2">
    <w:nsid w:val="43F42414"/>
    <w:multiLevelType w:val="hybridMultilevel"/>
    <w:tmpl w:val="87368518"/>
    <w:lvl w:ilvl="0" w:tplc="A6C2F3D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77D5118"/>
    <w:multiLevelType w:val="hybridMultilevel"/>
    <w:tmpl w:val="1B528F68"/>
    <w:lvl w:ilvl="0" w:tplc="8C78550C">
      <w:start w:val="1"/>
      <w:numFmt w:val="taiwaneseCountingThousand"/>
      <w:lvlText w:val="第%1章"/>
      <w:lvlJc w:val="left"/>
      <w:pPr>
        <w:ind w:left="2701" w:hanging="1740"/>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4">
    <w:nsid w:val="4B4432F5"/>
    <w:multiLevelType w:val="hybridMultilevel"/>
    <w:tmpl w:val="30709C84"/>
    <w:lvl w:ilvl="0" w:tplc="7750A4C2">
      <w:start w:val="1"/>
      <w:numFmt w:val="taiwaneseCountingThousand"/>
      <w:lvlText w:val="%1、"/>
      <w:lvlJc w:val="left"/>
      <w:pPr>
        <w:ind w:left="1941" w:hanging="500"/>
      </w:pPr>
      <w:rPr>
        <w:rFonts w:hint="default"/>
      </w:rPr>
    </w:lvl>
    <w:lvl w:ilvl="1" w:tplc="04090019" w:tentative="1">
      <w:start w:val="1"/>
      <w:numFmt w:val="ideographTraditional"/>
      <w:lvlText w:val="%2、"/>
      <w:lvlJc w:val="left"/>
      <w:pPr>
        <w:ind w:left="2401" w:hanging="480"/>
      </w:pPr>
    </w:lvl>
    <w:lvl w:ilvl="2" w:tplc="0409001B" w:tentative="1">
      <w:start w:val="1"/>
      <w:numFmt w:val="lowerRoman"/>
      <w:lvlText w:val="%3."/>
      <w:lvlJc w:val="right"/>
      <w:pPr>
        <w:ind w:left="2881" w:hanging="480"/>
      </w:pPr>
    </w:lvl>
    <w:lvl w:ilvl="3" w:tplc="0409000F" w:tentative="1">
      <w:start w:val="1"/>
      <w:numFmt w:val="decimal"/>
      <w:lvlText w:val="%4."/>
      <w:lvlJc w:val="left"/>
      <w:pPr>
        <w:ind w:left="3361" w:hanging="480"/>
      </w:pPr>
    </w:lvl>
    <w:lvl w:ilvl="4" w:tplc="04090019" w:tentative="1">
      <w:start w:val="1"/>
      <w:numFmt w:val="ideographTraditional"/>
      <w:lvlText w:val="%5、"/>
      <w:lvlJc w:val="left"/>
      <w:pPr>
        <w:ind w:left="3841" w:hanging="480"/>
      </w:pPr>
    </w:lvl>
    <w:lvl w:ilvl="5" w:tplc="0409001B" w:tentative="1">
      <w:start w:val="1"/>
      <w:numFmt w:val="lowerRoman"/>
      <w:lvlText w:val="%6."/>
      <w:lvlJc w:val="right"/>
      <w:pPr>
        <w:ind w:left="4321" w:hanging="480"/>
      </w:pPr>
    </w:lvl>
    <w:lvl w:ilvl="6" w:tplc="0409000F" w:tentative="1">
      <w:start w:val="1"/>
      <w:numFmt w:val="decimal"/>
      <w:lvlText w:val="%7."/>
      <w:lvlJc w:val="left"/>
      <w:pPr>
        <w:ind w:left="4801" w:hanging="480"/>
      </w:pPr>
    </w:lvl>
    <w:lvl w:ilvl="7" w:tplc="04090019" w:tentative="1">
      <w:start w:val="1"/>
      <w:numFmt w:val="ideographTraditional"/>
      <w:lvlText w:val="%8、"/>
      <w:lvlJc w:val="left"/>
      <w:pPr>
        <w:ind w:left="5281" w:hanging="480"/>
      </w:pPr>
    </w:lvl>
    <w:lvl w:ilvl="8" w:tplc="0409001B" w:tentative="1">
      <w:start w:val="1"/>
      <w:numFmt w:val="lowerRoman"/>
      <w:lvlText w:val="%9."/>
      <w:lvlJc w:val="right"/>
      <w:pPr>
        <w:ind w:left="5761" w:hanging="480"/>
      </w:pPr>
    </w:lvl>
  </w:abstractNum>
  <w:abstractNum w:abstractNumId="15">
    <w:nsid w:val="57017FD5"/>
    <w:multiLevelType w:val="hybridMultilevel"/>
    <w:tmpl w:val="3D22B0A4"/>
    <w:lvl w:ilvl="0" w:tplc="DF9260C8">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1F3C59"/>
    <w:multiLevelType w:val="hybridMultilevel"/>
    <w:tmpl w:val="19424AF0"/>
    <w:lvl w:ilvl="0" w:tplc="854069A4">
      <w:start w:val="1"/>
      <w:numFmt w:val="ideographLegalTraditional"/>
      <w:lvlText w:val="%1、"/>
      <w:lvlJc w:val="left"/>
      <w:pPr>
        <w:ind w:left="1461" w:hanging="500"/>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7">
    <w:nsid w:val="5B7C6728"/>
    <w:multiLevelType w:val="hybridMultilevel"/>
    <w:tmpl w:val="CF1031E6"/>
    <w:lvl w:ilvl="0" w:tplc="9EA22FA8">
      <w:start w:val="1"/>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3113E13"/>
    <w:multiLevelType w:val="hybridMultilevel"/>
    <w:tmpl w:val="43C2B62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0A1B78"/>
    <w:multiLevelType w:val="hybridMultilevel"/>
    <w:tmpl w:val="CFAEBD70"/>
    <w:lvl w:ilvl="0" w:tplc="B72A4A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D8C5BA1"/>
    <w:multiLevelType w:val="hybridMultilevel"/>
    <w:tmpl w:val="EC343384"/>
    <w:lvl w:ilvl="0" w:tplc="D0389E92">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2F3E39"/>
    <w:multiLevelType w:val="hybridMultilevel"/>
    <w:tmpl w:val="1D1E5F30"/>
    <w:lvl w:ilvl="0" w:tplc="DC1C97E8">
      <w:start w:val="1"/>
      <w:numFmt w:val="ideographLegalTraditional"/>
      <w:lvlText w:val="%1、"/>
      <w:lvlJc w:val="left"/>
      <w:pPr>
        <w:ind w:left="1301" w:hanging="660"/>
      </w:pPr>
      <w:rPr>
        <w:rFonts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22">
    <w:nsid w:val="76CC51B7"/>
    <w:multiLevelType w:val="hybridMultilevel"/>
    <w:tmpl w:val="E76A7722"/>
    <w:lvl w:ilvl="0" w:tplc="F6B2B62C">
      <w:start w:val="1"/>
      <w:numFmt w:val="ideographLegalTraditional"/>
      <w:lvlText w:val="%1、"/>
      <w:lvlJc w:val="left"/>
      <w:pPr>
        <w:ind w:left="1461" w:hanging="500"/>
      </w:pPr>
      <w:rPr>
        <w:rFonts w:hint="default"/>
      </w:rPr>
    </w:lvl>
    <w:lvl w:ilvl="1" w:tplc="C6543D1A">
      <w:start w:val="2"/>
      <w:numFmt w:val="bullet"/>
      <w:lvlText w:val="-"/>
      <w:lvlJc w:val="left"/>
      <w:pPr>
        <w:ind w:left="1801" w:hanging="360"/>
      </w:pPr>
      <w:rPr>
        <w:rFonts w:ascii="Calibri" w:eastAsiaTheme="minorEastAsia" w:hAnsi="Calibri" w:cstheme="minorBidi" w:hint="default"/>
      </w:r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num w:numId="1">
    <w:abstractNumId w:val="18"/>
  </w:num>
  <w:num w:numId="2">
    <w:abstractNumId w:val="0"/>
  </w:num>
  <w:num w:numId="3">
    <w:abstractNumId w:val="11"/>
  </w:num>
  <w:num w:numId="4">
    <w:abstractNumId w:val="20"/>
  </w:num>
  <w:num w:numId="5">
    <w:abstractNumId w:val="22"/>
  </w:num>
  <w:num w:numId="6">
    <w:abstractNumId w:val="12"/>
  </w:num>
  <w:num w:numId="7">
    <w:abstractNumId w:val="8"/>
  </w:num>
  <w:num w:numId="8">
    <w:abstractNumId w:val="9"/>
  </w:num>
  <w:num w:numId="9">
    <w:abstractNumId w:val="2"/>
  </w:num>
  <w:num w:numId="10">
    <w:abstractNumId w:val="17"/>
  </w:num>
  <w:num w:numId="11">
    <w:abstractNumId w:val="3"/>
  </w:num>
  <w:num w:numId="12">
    <w:abstractNumId w:val="5"/>
  </w:num>
  <w:num w:numId="13">
    <w:abstractNumId w:val="15"/>
  </w:num>
  <w:num w:numId="14">
    <w:abstractNumId w:val="21"/>
  </w:num>
  <w:num w:numId="15">
    <w:abstractNumId w:val="6"/>
  </w:num>
  <w:num w:numId="16">
    <w:abstractNumId w:val="19"/>
  </w:num>
  <w:num w:numId="17">
    <w:abstractNumId w:val="1"/>
  </w:num>
  <w:num w:numId="18">
    <w:abstractNumId w:val="7"/>
  </w:num>
  <w:num w:numId="19">
    <w:abstractNumId w:val="14"/>
  </w:num>
  <w:num w:numId="20">
    <w:abstractNumId w:val="16"/>
  </w:num>
  <w:num w:numId="21">
    <w:abstractNumId w:val="10"/>
  </w:num>
  <w:num w:numId="22">
    <w:abstractNumId w:val="13"/>
  </w:num>
  <w:num w:numId="23">
    <w:abstractNumId w:val="4"/>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2F"/>
    <w:rsid w:val="00010230"/>
    <w:rsid w:val="00016A34"/>
    <w:rsid w:val="000172EB"/>
    <w:rsid w:val="000220E2"/>
    <w:rsid w:val="000230A8"/>
    <w:rsid w:val="00050F1D"/>
    <w:rsid w:val="0005551E"/>
    <w:rsid w:val="00061C89"/>
    <w:rsid w:val="00063C79"/>
    <w:rsid w:val="00067C99"/>
    <w:rsid w:val="00076FDE"/>
    <w:rsid w:val="000940C1"/>
    <w:rsid w:val="0009442E"/>
    <w:rsid w:val="00097483"/>
    <w:rsid w:val="000A5A29"/>
    <w:rsid w:val="000B3C41"/>
    <w:rsid w:val="000B4887"/>
    <w:rsid w:val="000B5706"/>
    <w:rsid w:val="000B5C80"/>
    <w:rsid w:val="000C3508"/>
    <w:rsid w:val="000D1ACE"/>
    <w:rsid w:val="000D5387"/>
    <w:rsid w:val="000E2CE1"/>
    <w:rsid w:val="000E7139"/>
    <w:rsid w:val="00111B54"/>
    <w:rsid w:val="00122ADD"/>
    <w:rsid w:val="001464E6"/>
    <w:rsid w:val="001545A0"/>
    <w:rsid w:val="0016793A"/>
    <w:rsid w:val="0018519D"/>
    <w:rsid w:val="001870A1"/>
    <w:rsid w:val="001926AC"/>
    <w:rsid w:val="00193EFD"/>
    <w:rsid w:val="001944D6"/>
    <w:rsid w:val="001A54D4"/>
    <w:rsid w:val="001B2EA0"/>
    <w:rsid w:val="001C0AA3"/>
    <w:rsid w:val="001C3AA9"/>
    <w:rsid w:val="001C5EB0"/>
    <w:rsid w:val="001D1069"/>
    <w:rsid w:val="001D363E"/>
    <w:rsid w:val="001D6AE3"/>
    <w:rsid w:val="001E520C"/>
    <w:rsid w:val="001F0929"/>
    <w:rsid w:val="00223233"/>
    <w:rsid w:val="002340DA"/>
    <w:rsid w:val="00245EA9"/>
    <w:rsid w:val="00260BD8"/>
    <w:rsid w:val="00262098"/>
    <w:rsid w:val="0027008A"/>
    <w:rsid w:val="002A17E8"/>
    <w:rsid w:val="002A29D4"/>
    <w:rsid w:val="002B1534"/>
    <w:rsid w:val="002B2729"/>
    <w:rsid w:val="002B2953"/>
    <w:rsid w:val="002B5E41"/>
    <w:rsid w:val="002D110A"/>
    <w:rsid w:val="002D73B4"/>
    <w:rsid w:val="002E6B09"/>
    <w:rsid w:val="002E773D"/>
    <w:rsid w:val="00304F94"/>
    <w:rsid w:val="003071F7"/>
    <w:rsid w:val="00311E47"/>
    <w:rsid w:val="00313A0E"/>
    <w:rsid w:val="00313A74"/>
    <w:rsid w:val="00315F08"/>
    <w:rsid w:val="0031676D"/>
    <w:rsid w:val="0032542A"/>
    <w:rsid w:val="00325826"/>
    <w:rsid w:val="003333A4"/>
    <w:rsid w:val="00333BE7"/>
    <w:rsid w:val="00335757"/>
    <w:rsid w:val="00336BBF"/>
    <w:rsid w:val="0034068E"/>
    <w:rsid w:val="00346009"/>
    <w:rsid w:val="00351AA9"/>
    <w:rsid w:val="00356289"/>
    <w:rsid w:val="00360136"/>
    <w:rsid w:val="003619FB"/>
    <w:rsid w:val="00374DF2"/>
    <w:rsid w:val="0038246E"/>
    <w:rsid w:val="003833DF"/>
    <w:rsid w:val="0038637B"/>
    <w:rsid w:val="003960FA"/>
    <w:rsid w:val="00397498"/>
    <w:rsid w:val="003A7EF8"/>
    <w:rsid w:val="003B337F"/>
    <w:rsid w:val="003B653B"/>
    <w:rsid w:val="003C6C14"/>
    <w:rsid w:val="003C6CB2"/>
    <w:rsid w:val="003D0968"/>
    <w:rsid w:val="003D39E6"/>
    <w:rsid w:val="003E2844"/>
    <w:rsid w:val="003E49C5"/>
    <w:rsid w:val="003E74AC"/>
    <w:rsid w:val="003F66DA"/>
    <w:rsid w:val="003F7FF8"/>
    <w:rsid w:val="00401922"/>
    <w:rsid w:val="0040531C"/>
    <w:rsid w:val="00405F2C"/>
    <w:rsid w:val="00416220"/>
    <w:rsid w:val="00421688"/>
    <w:rsid w:val="0042479C"/>
    <w:rsid w:val="00476EC8"/>
    <w:rsid w:val="004814DC"/>
    <w:rsid w:val="0048339C"/>
    <w:rsid w:val="00484D97"/>
    <w:rsid w:val="004876B9"/>
    <w:rsid w:val="004A0995"/>
    <w:rsid w:val="004A70D5"/>
    <w:rsid w:val="004B6142"/>
    <w:rsid w:val="004D4066"/>
    <w:rsid w:val="004E2132"/>
    <w:rsid w:val="004E30FC"/>
    <w:rsid w:val="004F51B4"/>
    <w:rsid w:val="004F6704"/>
    <w:rsid w:val="00500F89"/>
    <w:rsid w:val="005057EF"/>
    <w:rsid w:val="00506455"/>
    <w:rsid w:val="00507F0A"/>
    <w:rsid w:val="00513260"/>
    <w:rsid w:val="005133F1"/>
    <w:rsid w:val="0051349D"/>
    <w:rsid w:val="005147BF"/>
    <w:rsid w:val="00516841"/>
    <w:rsid w:val="005237A2"/>
    <w:rsid w:val="00525478"/>
    <w:rsid w:val="005277AD"/>
    <w:rsid w:val="0053026A"/>
    <w:rsid w:val="00536F78"/>
    <w:rsid w:val="00542FB3"/>
    <w:rsid w:val="0055368F"/>
    <w:rsid w:val="005547B9"/>
    <w:rsid w:val="00560089"/>
    <w:rsid w:val="00575755"/>
    <w:rsid w:val="00586FEA"/>
    <w:rsid w:val="005903CB"/>
    <w:rsid w:val="00592AA4"/>
    <w:rsid w:val="005976D6"/>
    <w:rsid w:val="005A1A3D"/>
    <w:rsid w:val="005A5F41"/>
    <w:rsid w:val="005A6AB4"/>
    <w:rsid w:val="005C0E71"/>
    <w:rsid w:val="005C434B"/>
    <w:rsid w:val="005C5870"/>
    <w:rsid w:val="005D20E2"/>
    <w:rsid w:val="005D3C3A"/>
    <w:rsid w:val="005D79E7"/>
    <w:rsid w:val="005E3634"/>
    <w:rsid w:val="005E70FD"/>
    <w:rsid w:val="005F144D"/>
    <w:rsid w:val="005F2E75"/>
    <w:rsid w:val="005F31AE"/>
    <w:rsid w:val="005F39A6"/>
    <w:rsid w:val="005F6927"/>
    <w:rsid w:val="00601F6B"/>
    <w:rsid w:val="00602EE6"/>
    <w:rsid w:val="0060548A"/>
    <w:rsid w:val="00617564"/>
    <w:rsid w:val="00623FC5"/>
    <w:rsid w:val="00630AF8"/>
    <w:rsid w:val="00636D19"/>
    <w:rsid w:val="00642AD5"/>
    <w:rsid w:val="0064404D"/>
    <w:rsid w:val="00647F8F"/>
    <w:rsid w:val="00654D01"/>
    <w:rsid w:val="006577A8"/>
    <w:rsid w:val="00663FCD"/>
    <w:rsid w:val="0066764F"/>
    <w:rsid w:val="00667F85"/>
    <w:rsid w:val="00671B6D"/>
    <w:rsid w:val="006720B0"/>
    <w:rsid w:val="00673396"/>
    <w:rsid w:val="006738F2"/>
    <w:rsid w:val="00675DCC"/>
    <w:rsid w:val="006817F6"/>
    <w:rsid w:val="00681D4F"/>
    <w:rsid w:val="00683EF0"/>
    <w:rsid w:val="00686D9B"/>
    <w:rsid w:val="0069254D"/>
    <w:rsid w:val="006930D9"/>
    <w:rsid w:val="0069447B"/>
    <w:rsid w:val="00696EB4"/>
    <w:rsid w:val="00697472"/>
    <w:rsid w:val="00697F7B"/>
    <w:rsid w:val="006A602C"/>
    <w:rsid w:val="006B108C"/>
    <w:rsid w:val="006B230B"/>
    <w:rsid w:val="006C20E1"/>
    <w:rsid w:val="006C6EE9"/>
    <w:rsid w:val="006D4EA3"/>
    <w:rsid w:val="006D7867"/>
    <w:rsid w:val="006D7ECF"/>
    <w:rsid w:val="006E1008"/>
    <w:rsid w:val="00705302"/>
    <w:rsid w:val="00714F9A"/>
    <w:rsid w:val="007211A3"/>
    <w:rsid w:val="007219B6"/>
    <w:rsid w:val="0072203C"/>
    <w:rsid w:val="00731F4D"/>
    <w:rsid w:val="00732C05"/>
    <w:rsid w:val="007367B1"/>
    <w:rsid w:val="00740D29"/>
    <w:rsid w:val="007577C1"/>
    <w:rsid w:val="0076027C"/>
    <w:rsid w:val="007649A2"/>
    <w:rsid w:val="00767467"/>
    <w:rsid w:val="00782F15"/>
    <w:rsid w:val="00784420"/>
    <w:rsid w:val="007A3B57"/>
    <w:rsid w:val="007A53BD"/>
    <w:rsid w:val="007B6F65"/>
    <w:rsid w:val="007B7A59"/>
    <w:rsid w:val="007B7C81"/>
    <w:rsid w:val="007C13A4"/>
    <w:rsid w:val="007E3C93"/>
    <w:rsid w:val="007E4CFD"/>
    <w:rsid w:val="007F0572"/>
    <w:rsid w:val="007F745B"/>
    <w:rsid w:val="00805FDD"/>
    <w:rsid w:val="00810793"/>
    <w:rsid w:val="00814110"/>
    <w:rsid w:val="0082155A"/>
    <w:rsid w:val="0082695F"/>
    <w:rsid w:val="008271D9"/>
    <w:rsid w:val="0083174D"/>
    <w:rsid w:val="00836160"/>
    <w:rsid w:val="00837206"/>
    <w:rsid w:val="00837987"/>
    <w:rsid w:val="00856420"/>
    <w:rsid w:val="00856C30"/>
    <w:rsid w:val="0085788C"/>
    <w:rsid w:val="00864F48"/>
    <w:rsid w:val="00870022"/>
    <w:rsid w:val="00872EC8"/>
    <w:rsid w:val="00880DF1"/>
    <w:rsid w:val="00884A37"/>
    <w:rsid w:val="008907CA"/>
    <w:rsid w:val="008A4D4A"/>
    <w:rsid w:val="008B3433"/>
    <w:rsid w:val="008B7010"/>
    <w:rsid w:val="008B7AD0"/>
    <w:rsid w:val="008D2B4E"/>
    <w:rsid w:val="008D6F7C"/>
    <w:rsid w:val="008E13A9"/>
    <w:rsid w:val="008E329D"/>
    <w:rsid w:val="008F2888"/>
    <w:rsid w:val="00900043"/>
    <w:rsid w:val="00902EDE"/>
    <w:rsid w:val="00903CED"/>
    <w:rsid w:val="00906935"/>
    <w:rsid w:val="00913983"/>
    <w:rsid w:val="00920143"/>
    <w:rsid w:val="00920266"/>
    <w:rsid w:val="00930D04"/>
    <w:rsid w:val="00932F32"/>
    <w:rsid w:val="0094218C"/>
    <w:rsid w:val="00952394"/>
    <w:rsid w:val="009536D6"/>
    <w:rsid w:val="00953E9F"/>
    <w:rsid w:val="00960E74"/>
    <w:rsid w:val="00976DBE"/>
    <w:rsid w:val="00980029"/>
    <w:rsid w:val="00991B2F"/>
    <w:rsid w:val="00992F37"/>
    <w:rsid w:val="009A4660"/>
    <w:rsid w:val="009A4DD3"/>
    <w:rsid w:val="009A5BB0"/>
    <w:rsid w:val="009A7ACD"/>
    <w:rsid w:val="009A7E77"/>
    <w:rsid w:val="009B4E5B"/>
    <w:rsid w:val="009B5202"/>
    <w:rsid w:val="009B7281"/>
    <w:rsid w:val="009C0EBC"/>
    <w:rsid w:val="009D275E"/>
    <w:rsid w:val="009D4401"/>
    <w:rsid w:val="009E46CC"/>
    <w:rsid w:val="009F6AF8"/>
    <w:rsid w:val="00A01250"/>
    <w:rsid w:val="00A04FB8"/>
    <w:rsid w:val="00A342AE"/>
    <w:rsid w:val="00A40005"/>
    <w:rsid w:val="00A507BF"/>
    <w:rsid w:val="00A5245D"/>
    <w:rsid w:val="00A53040"/>
    <w:rsid w:val="00A556D9"/>
    <w:rsid w:val="00A55885"/>
    <w:rsid w:val="00A631B0"/>
    <w:rsid w:val="00A669E3"/>
    <w:rsid w:val="00A66AA6"/>
    <w:rsid w:val="00A708B5"/>
    <w:rsid w:val="00A80D03"/>
    <w:rsid w:val="00A84667"/>
    <w:rsid w:val="00A85195"/>
    <w:rsid w:val="00A868BA"/>
    <w:rsid w:val="00A9378D"/>
    <w:rsid w:val="00AD42B4"/>
    <w:rsid w:val="00AF11FD"/>
    <w:rsid w:val="00AF13D5"/>
    <w:rsid w:val="00B003C4"/>
    <w:rsid w:val="00B0569F"/>
    <w:rsid w:val="00B10F4D"/>
    <w:rsid w:val="00B1178D"/>
    <w:rsid w:val="00B2046E"/>
    <w:rsid w:val="00B2088B"/>
    <w:rsid w:val="00B2522A"/>
    <w:rsid w:val="00B32E4D"/>
    <w:rsid w:val="00B361F1"/>
    <w:rsid w:val="00B36899"/>
    <w:rsid w:val="00B42CC3"/>
    <w:rsid w:val="00B466B3"/>
    <w:rsid w:val="00B47296"/>
    <w:rsid w:val="00B535CC"/>
    <w:rsid w:val="00B55A11"/>
    <w:rsid w:val="00B56177"/>
    <w:rsid w:val="00B62ABF"/>
    <w:rsid w:val="00B669F0"/>
    <w:rsid w:val="00B71D3E"/>
    <w:rsid w:val="00B759F8"/>
    <w:rsid w:val="00B77078"/>
    <w:rsid w:val="00B77268"/>
    <w:rsid w:val="00B95039"/>
    <w:rsid w:val="00B959A3"/>
    <w:rsid w:val="00BA2D40"/>
    <w:rsid w:val="00BB4B0A"/>
    <w:rsid w:val="00BC69C7"/>
    <w:rsid w:val="00BD5388"/>
    <w:rsid w:val="00BE0786"/>
    <w:rsid w:val="00BF4D81"/>
    <w:rsid w:val="00BF4FCC"/>
    <w:rsid w:val="00BF6ADD"/>
    <w:rsid w:val="00C034A0"/>
    <w:rsid w:val="00C03547"/>
    <w:rsid w:val="00C045F7"/>
    <w:rsid w:val="00C0761B"/>
    <w:rsid w:val="00C0795D"/>
    <w:rsid w:val="00C10C0B"/>
    <w:rsid w:val="00C14A6E"/>
    <w:rsid w:val="00C15A82"/>
    <w:rsid w:val="00C23644"/>
    <w:rsid w:val="00C40FDD"/>
    <w:rsid w:val="00C45004"/>
    <w:rsid w:val="00C457D0"/>
    <w:rsid w:val="00C473D2"/>
    <w:rsid w:val="00C534DE"/>
    <w:rsid w:val="00C551A7"/>
    <w:rsid w:val="00C57812"/>
    <w:rsid w:val="00C643BD"/>
    <w:rsid w:val="00C67044"/>
    <w:rsid w:val="00C723C5"/>
    <w:rsid w:val="00C73B9A"/>
    <w:rsid w:val="00C76135"/>
    <w:rsid w:val="00C7674A"/>
    <w:rsid w:val="00C77CE0"/>
    <w:rsid w:val="00C80A7F"/>
    <w:rsid w:val="00C86367"/>
    <w:rsid w:val="00C91C3E"/>
    <w:rsid w:val="00C93BC3"/>
    <w:rsid w:val="00C9424C"/>
    <w:rsid w:val="00C94A93"/>
    <w:rsid w:val="00C95B7B"/>
    <w:rsid w:val="00CA681A"/>
    <w:rsid w:val="00CB2F9A"/>
    <w:rsid w:val="00CB60BE"/>
    <w:rsid w:val="00CC2491"/>
    <w:rsid w:val="00CC67F5"/>
    <w:rsid w:val="00CD0508"/>
    <w:rsid w:val="00CD12AF"/>
    <w:rsid w:val="00CD673C"/>
    <w:rsid w:val="00CE0374"/>
    <w:rsid w:val="00CF0C7F"/>
    <w:rsid w:val="00CF0F62"/>
    <w:rsid w:val="00CF1FAA"/>
    <w:rsid w:val="00D037CC"/>
    <w:rsid w:val="00D03D2F"/>
    <w:rsid w:val="00D131E8"/>
    <w:rsid w:val="00D1454D"/>
    <w:rsid w:val="00D2420F"/>
    <w:rsid w:val="00D242AA"/>
    <w:rsid w:val="00D251C0"/>
    <w:rsid w:val="00D31903"/>
    <w:rsid w:val="00D3365C"/>
    <w:rsid w:val="00D357AC"/>
    <w:rsid w:val="00D36640"/>
    <w:rsid w:val="00D37DED"/>
    <w:rsid w:val="00D42063"/>
    <w:rsid w:val="00D53519"/>
    <w:rsid w:val="00D63F90"/>
    <w:rsid w:val="00D66582"/>
    <w:rsid w:val="00D7183B"/>
    <w:rsid w:val="00D753B6"/>
    <w:rsid w:val="00D82D06"/>
    <w:rsid w:val="00D8733B"/>
    <w:rsid w:val="00D87ECB"/>
    <w:rsid w:val="00DA2D31"/>
    <w:rsid w:val="00DA3D79"/>
    <w:rsid w:val="00DA4CC9"/>
    <w:rsid w:val="00DA7071"/>
    <w:rsid w:val="00DB2429"/>
    <w:rsid w:val="00DB7DE5"/>
    <w:rsid w:val="00DD2ED6"/>
    <w:rsid w:val="00DF1DB4"/>
    <w:rsid w:val="00DF561B"/>
    <w:rsid w:val="00E13AE9"/>
    <w:rsid w:val="00E2064A"/>
    <w:rsid w:val="00E20E24"/>
    <w:rsid w:val="00E36786"/>
    <w:rsid w:val="00E44CF4"/>
    <w:rsid w:val="00E458B9"/>
    <w:rsid w:val="00E5110B"/>
    <w:rsid w:val="00E54B8D"/>
    <w:rsid w:val="00E556DA"/>
    <w:rsid w:val="00E5598F"/>
    <w:rsid w:val="00E647F9"/>
    <w:rsid w:val="00E65D47"/>
    <w:rsid w:val="00E82988"/>
    <w:rsid w:val="00E9767D"/>
    <w:rsid w:val="00EA162F"/>
    <w:rsid w:val="00EB37A4"/>
    <w:rsid w:val="00EB7BAD"/>
    <w:rsid w:val="00EE2459"/>
    <w:rsid w:val="00EE7B71"/>
    <w:rsid w:val="00EE7C5F"/>
    <w:rsid w:val="00EF1D6D"/>
    <w:rsid w:val="00EF6266"/>
    <w:rsid w:val="00F04D0D"/>
    <w:rsid w:val="00F10345"/>
    <w:rsid w:val="00F15C01"/>
    <w:rsid w:val="00F278CC"/>
    <w:rsid w:val="00F3684E"/>
    <w:rsid w:val="00F36AC6"/>
    <w:rsid w:val="00F37894"/>
    <w:rsid w:val="00F378D2"/>
    <w:rsid w:val="00F430E7"/>
    <w:rsid w:val="00F51484"/>
    <w:rsid w:val="00F52611"/>
    <w:rsid w:val="00F53954"/>
    <w:rsid w:val="00F54852"/>
    <w:rsid w:val="00F55670"/>
    <w:rsid w:val="00F55E6B"/>
    <w:rsid w:val="00F563F5"/>
    <w:rsid w:val="00F57223"/>
    <w:rsid w:val="00F61F0F"/>
    <w:rsid w:val="00F64BC8"/>
    <w:rsid w:val="00F65D79"/>
    <w:rsid w:val="00F71B1E"/>
    <w:rsid w:val="00F72A57"/>
    <w:rsid w:val="00F75187"/>
    <w:rsid w:val="00F75C09"/>
    <w:rsid w:val="00F77BB8"/>
    <w:rsid w:val="00F865F4"/>
    <w:rsid w:val="00F91C8B"/>
    <w:rsid w:val="00F9311F"/>
    <w:rsid w:val="00F9413D"/>
    <w:rsid w:val="00F9505A"/>
    <w:rsid w:val="00F97180"/>
    <w:rsid w:val="00FA09E6"/>
    <w:rsid w:val="00FB2708"/>
    <w:rsid w:val="00FB59D3"/>
    <w:rsid w:val="00FC1120"/>
    <w:rsid w:val="00FC477A"/>
    <w:rsid w:val="00FC4D57"/>
    <w:rsid w:val="00FC59CA"/>
    <w:rsid w:val="00FC67D6"/>
    <w:rsid w:val="00FC754E"/>
    <w:rsid w:val="00FD2553"/>
    <w:rsid w:val="00FD39CA"/>
    <w:rsid w:val="00FD5221"/>
    <w:rsid w:val="00FD63C0"/>
    <w:rsid w:val="00FD7A76"/>
    <w:rsid w:val="00FE1983"/>
    <w:rsid w:val="00FE59A5"/>
    <w:rsid w:val="00FE6190"/>
    <w:rsid w:val="00FE659B"/>
    <w:rsid w:val="00FF1F66"/>
    <w:rsid w:val="00FF2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A9"/>
    <w:pPr>
      <w:widowControl w:val="0"/>
      <w:spacing w:line="360" w:lineRule="auto"/>
      <w:ind w:firstLineChars="200" w:firstLine="200"/>
      <w:jc w:val="both"/>
    </w:pPr>
  </w:style>
  <w:style w:type="paragraph" w:styleId="1">
    <w:name w:val="heading 1"/>
    <w:aliases w:val="節"/>
    <w:basedOn w:val="a"/>
    <w:next w:val="a"/>
    <w:link w:val="10"/>
    <w:autoRedefine/>
    <w:uiPriority w:val="9"/>
    <w:qFormat/>
    <w:rsid w:val="00CE0374"/>
    <w:pPr>
      <w:keepNext/>
      <w:numPr>
        <w:numId w:val="23"/>
      </w:numPr>
      <w:spacing w:beforeLines="50" w:before="180" w:afterLines="50" w:after="180"/>
      <w:ind w:firstLineChars="0"/>
      <w:jc w:val="center"/>
      <w:outlineLvl w:val="0"/>
    </w:pPr>
    <w:rPr>
      <w:rFonts w:asciiTheme="majorHAnsi" w:eastAsia="標楷體" w:hAnsiTheme="majorHAnsi" w:cstheme="majorBidi"/>
      <w:b/>
      <w:bCs/>
      <w:kern w:val="52"/>
      <w:sz w:val="44"/>
      <w:szCs w:val="52"/>
    </w:rPr>
  </w:style>
  <w:style w:type="paragraph" w:styleId="2">
    <w:name w:val="heading 2"/>
    <w:aliases w:val="壹"/>
    <w:basedOn w:val="a"/>
    <w:next w:val="a"/>
    <w:link w:val="20"/>
    <w:uiPriority w:val="9"/>
    <w:unhideWhenUsed/>
    <w:qFormat/>
    <w:rsid w:val="00351AA9"/>
    <w:pPr>
      <w:keepNext/>
      <w:jc w:val="left"/>
      <w:outlineLvl w:val="1"/>
    </w:pPr>
    <w:rPr>
      <w:rFonts w:asciiTheme="majorHAnsi" w:eastAsia="標楷體" w:hAnsiTheme="majorHAnsi" w:cstheme="majorBidi"/>
      <w:b/>
      <w:bCs/>
      <w:sz w:val="32"/>
      <w:szCs w:val="48"/>
    </w:rPr>
  </w:style>
  <w:style w:type="paragraph" w:styleId="3">
    <w:name w:val="heading 3"/>
    <w:aliases w:val="一 (一)"/>
    <w:basedOn w:val="a"/>
    <w:next w:val="a"/>
    <w:link w:val="30"/>
    <w:uiPriority w:val="9"/>
    <w:unhideWhenUsed/>
    <w:qFormat/>
    <w:rsid w:val="00351AA9"/>
    <w:pPr>
      <w:keepNext/>
      <w:jc w:val="left"/>
      <w:outlineLvl w:val="2"/>
    </w:pPr>
    <w:rPr>
      <w:rFonts w:asciiTheme="majorHAnsi" w:eastAsia="標楷體" w:hAnsiTheme="majorHAnsi" w:cstheme="majorBidi"/>
      <w:b/>
      <w:bCs/>
      <w:sz w:val="28"/>
      <w:szCs w:val="36"/>
    </w:rPr>
  </w:style>
  <w:style w:type="paragraph" w:styleId="4">
    <w:name w:val="heading 4"/>
    <w:basedOn w:val="a"/>
    <w:next w:val="a"/>
    <w:link w:val="40"/>
    <w:uiPriority w:val="9"/>
    <w:unhideWhenUsed/>
    <w:rsid w:val="00902EDE"/>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rsid w:val="00B2522A"/>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rsid w:val="00B2522A"/>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章"/>
    <w:basedOn w:val="a"/>
    <w:next w:val="a"/>
    <w:link w:val="a4"/>
    <w:uiPriority w:val="10"/>
    <w:qFormat/>
    <w:rsid w:val="00351AA9"/>
    <w:pPr>
      <w:ind w:firstLineChars="0" w:firstLine="0"/>
      <w:jc w:val="center"/>
      <w:outlineLvl w:val="0"/>
    </w:pPr>
    <w:rPr>
      <w:rFonts w:asciiTheme="majorHAnsi" w:eastAsia="標楷體" w:hAnsiTheme="majorHAnsi" w:cstheme="majorBidi"/>
      <w:b/>
      <w:bCs/>
      <w:sz w:val="48"/>
      <w:szCs w:val="32"/>
    </w:rPr>
  </w:style>
  <w:style w:type="character" w:customStyle="1" w:styleId="a4">
    <w:name w:val="標題 字元"/>
    <w:aliases w:val="章 字元"/>
    <w:basedOn w:val="a0"/>
    <w:link w:val="a3"/>
    <w:uiPriority w:val="10"/>
    <w:rsid w:val="00351AA9"/>
    <w:rPr>
      <w:rFonts w:asciiTheme="majorHAnsi" w:eastAsia="標楷體" w:hAnsiTheme="majorHAnsi" w:cstheme="majorBidi"/>
      <w:b/>
      <w:bCs/>
      <w:sz w:val="48"/>
      <w:szCs w:val="32"/>
    </w:rPr>
  </w:style>
  <w:style w:type="character" w:customStyle="1" w:styleId="10">
    <w:name w:val="標題 1 字元"/>
    <w:aliases w:val="節 字元"/>
    <w:basedOn w:val="a0"/>
    <w:link w:val="1"/>
    <w:uiPriority w:val="9"/>
    <w:rsid w:val="00CE0374"/>
    <w:rPr>
      <w:rFonts w:asciiTheme="majorHAnsi" w:eastAsia="標楷體" w:hAnsiTheme="majorHAnsi" w:cstheme="majorBidi"/>
      <w:b/>
      <w:bCs/>
      <w:kern w:val="52"/>
      <w:sz w:val="44"/>
      <w:szCs w:val="52"/>
    </w:rPr>
  </w:style>
  <w:style w:type="paragraph" w:styleId="a5">
    <w:name w:val="TOC Heading"/>
    <w:basedOn w:val="1"/>
    <w:next w:val="a"/>
    <w:uiPriority w:val="39"/>
    <w:unhideWhenUsed/>
    <w:qFormat/>
    <w:rsid w:val="00D03D2F"/>
    <w:pPr>
      <w:keepLines/>
      <w:widowControl/>
      <w:spacing w:before="24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D03D2F"/>
  </w:style>
  <w:style w:type="character" w:styleId="a6">
    <w:name w:val="Hyperlink"/>
    <w:basedOn w:val="a0"/>
    <w:uiPriority w:val="99"/>
    <w:unhideWhenUsed/>
    <w:rsid w:val="00D03D2F"/>
    <w:rPr>
      <w:color w:val="0563C1" w:themeColor="hyperlink"/>
      <w:u w:val="single"/>
    </w:rPr>
  </w:style>
  <w:style w:type="paragraph" w:styleId="a7">
    <w:name w:val="header"/>
    <w:basedOn w:val="a"/>
    <w:link w:val="a8"/>
    <w:uiPriority w:val="99"/>
    <w:unhideWhenUsed/>
    <w:rsid w:val="00D03D2F"/>
    <w:pPr>
      <w:tabs>
        <w:tab w:val="center" w:pos="4153"/>
        <w:tab w:val="right" w:pos="8306"/>
      </w:tabs>
      <w:snapToGrid w:val="0"/>
    </w:pPr>
    <w:rPr>
      <w:sz w:val="20"/>
      <w:szCs w:val="20"/>
    </w:rPr>
  </w:style>
  <w:style w:type="character" w:customStyle="1" w:styleId="a8">
    <w:name w:val="頁首 字元"/>
    <w:basedOn w:val="a0"/>
    <w:link w:val="a7"/>
    <w:uiPriority w:val="99"/>
    <w:rsid w:val="00D03D2F"/>
    <w:rPr>
      <w:sz w:val="20"/>
      <w:szCs w:val="20"/>
    </w:rPr>
  </w:style>
  <w:style w:type="paragraph" w:styleId="a9">
    <w:name w:val="footer"/>
    <w:basedOn w:val="a"/>
    <w:link w:val="aa"/>
    <w:uiPriority w:val="99"/>
    <w:unhideWhenUsed/>
    <w:rsid w:val="00D03D2F"/>
    <w:pPr>
      <w:tabs>
        <w:tab w:val="center" w:pos="4153"/>
        <w:tab w:val="right" w:pos="8306"/>
      </w:tabs>
      <w:snapToGrid w:val="0"/>
    </w:pPr>
    <w:rPr>
      <w:sz w:val="20"/>
      <w:szCs w:val="20"/>
    </w:rPr>
  </w:style>
  <w:style w:type="character" w:customStyle="1" w:styleId="aa">
    <w:name w:val="頁尾 字元"/>
    <w:basedOn w:val="a0"/>
    <w:link w:val="a9"/>
    <w:uiPriority w:val="99"/>
    <w:rsid w:val="00D03D2F"/>
    <w:rPr>
      <w:sz w:val="20"/>
      <w:szCs w:val="20"/>
    </w:rPr>
  </w:style>
  <w:style w:type="character" w:customStyle="1" w:styleId="20">
    <w:name w:val="標題 2 字元"/>
    <w:aliases w:val="壹 字元"/>
    <w:basedOn w:val="a0"/>
    <w:link w:val="2"/>
    <w:uiPriority w:val="9"/>
    <w:rsid w:val="00351AA9"/>
    <w:rPr>
      <w:rFonts w:asciiTheme="majorHAnsi" w:eastAsia="標楷體" w:hAnsiTheme="majorHAnsi" w:cstheme="majorBidi"/>
      <w:b/>
      <w:bCs/>
      <w:sz w:val="32"/>
      <w:szCs w:val="48"/>
    </w:rPr>
  </w:style>
  <w:style w:type="character" w:customStyle="1" w:styleId="30">
    <w:name w:val="標題 3 字元"/>
    <w:aliases w:val="一 (一) 字元"/>
    <w:basedOn w:val="a0"/>
    <w:link w:val="3"/>
    <w:uiPriority w:val="9"/>
    <w:rsid w:val="00351AA9"/>
    <w:rPr>
      <w:rFonts w:asciiTheme="majorHAnsi" w:eastAsia="標楷體" w:hAnsiTheme="majorHAnsi" w:cstheme="majorBidi"/>
      <w:b/>
      <w:bCs/>
      <w:sz w:val="28"/>
      <w:szCs w:val="36"/>
    </w:rPr>
  </w:style>
  <w:style w:type="character" w:customStyle="1" w:styleId="40">
    <w:name w:val="標題 4 字元"/>
    <w:basedOn w:val="a0"/>
    <w:link w:val="4"/>
    <w:uiPriority w:val="9"/>
    <w:rsid w:val="00902EDE"/>
    <w:rPr>
      <w:rFonts w:asciiTheme="majorHAnsi" w:eastAsiaTheme="majorEastAsia" w:hAnsiTheme="majorHAnsi" w:cstheme="majorBidi"/>
      <w:sz w:val="36"/>
      <w:szCs w:val="36"/>
    </w:rPr>
  </w:style>
  <w:style w:type="paragraph" w:styleId="ab">
    <w:name w:val="List Paragraph"/>
    <w:basedOn w:val="a"/>
    <w:uiPriority w:val="34"/>
    <w:qFormat/>
    <w:rsid w:val="00B47296"/>
    <w:pPr>
      <w:ind w:leftChars="200" w:left="480"/>
    </w:pPr>
  </w:style>
  <w:style w:type="table" w:styleId="ac">
    <w:name w:val="Table Grid"/>
    <w:basedOn w:val="a1"/>
    <w:uiPriority w:val="59"/>
    <w:rsid w:val="00D8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D87ECB"/>
    <w:pPr>
      <w:snapToGrid w:val="0"/>
    </w:pPr>
    <w:rPr>
      <w:sz w:val="20"/>
      <w:szCs w:val="20"/>
    </w:rPr>
  </w:style>
  <w:style w:type="character" w:customStyle="1" w:styleId="ae">
    <w:name w:val="註腳文字 字元"/>
    <w:basedOn w:val="a0"/>
    <w:link w:val="ad"/>
    <w:uiPriority w:val="99"/>
    <w:semiHidden/>
    <w:rsid w:val="00D87ECB"/>
    <w:rPr>
      <w:sz w:val="20"/>
      <w:szCs w:val="20"/>
    </w:rPr>
  </w:style>
  <w:style w:type="character" w:styleId="af">
    <w:name w:val="footnote reference"/>
    <w:basedOn w:val="a0"/>
    <w:uiPriority w:val="99"/>
    <w:semiHidden/>
    <w:unhideWhenUsed/>
    <w:rsid w:val="00D87ECB"/>
    <w:rPr>
      <w:vertAlign w:val="superscript"/>
    </w:rPr>
  </w:style>
  <w:style w:type="numbering" w:customStyle="1" w:styleId="12">
    <w:name w:val="無清單1"/>
    <w:next w:val="a2"/>
    <w:uiPriority w:val="99"/>
    <w:semiHidden/>
    <w:unhideWhenUsed/>
    <w:rsid w:val="00B2522A"/>
  </w:style>
  <w:style w:type="paragraph" w:customStyle="1" w:styleId="13">
    <w:name w:val="註解方塊文字1"/>
    <w:basedOn w:val="a"/>
    <w:next w:val="af0"/>
    <w:link w:val="af1"/>
    <w:uiPriority w:val="99"/>
    <w:semiHidden/>
    <w:unhideWhenUsed/>
    <w:rsid w:val="00B2522A"/>
    <w:rPr>
      <w:rFonts w:ascii="Cambria" w:eastAsia="新細明體" w:hAnsi="Cambria" w:cs="Times New Roman"/>
      <w:sz w:val="18"/>
      <w:szCs w:val="18"/>
    </w:rPr>
  </w:style>
  <w:style w:type="character" w:customStyle="1" w:styleId="af1">
    <w:name w:val="註解方塊文字 字元"/>
    <w:basedOn w:val="a0"/>
    <w:link w:val="13"/>
    <w:uiPriority w:val="99"/>
    <w:semiHidden/>
    <w:rsid w:val="00B2522A"/>
    <w:rPr>
      <w:rFonts w:ascii="Cambria" w:eastAsia="新細明體" w:hAnsi="Cambria" w:cs="Times New Roman"/>
      <w:sz w:val="18"/>
      <w:szCs w:val="18"/>
    </w:rPr>
  </w:style>
  <w:style w:type="character" w:styleId="af2">
    <w:name w:val="Placeholder Text"/>
    <w:basedOn w:val="a0"/>
    <w:uiPriority w:val="99"/>
    <w:semiHidden/>
    <w:rsid w:val="00B2522A"/>
    <w:rPr>
      <w:color w:val="808080"/>
    </w:rPr>
  </w:style>
  <w:style w:type="table" w:customStyle="1" w:styleId="2-11">
    <w:name w:val="暗色清單 2 - 輔色 11"/>
    <w:basedOn w:val="a1"/>
    <w:next w:val="2-1"/>
    <w:uiPriority w:val="66"/>
    <w:rsid w:val="00B2522A"/>
    <w:rPr>
      <w:rFonts w:ascii="Cambria" w:eastAsia="新細明體" w:hAnsi="Cambria" w:cs="Times New Roman"/>
      <w:color w:val="000000"/>
      <w:kern w:val="0"/>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
    <w:name w:val="暗色清單 21"/>
    <w:basedOn w:val="a1"/>
    <w:next w:val="22"/>
    <w:uiPriority w:val="66"/>
    <w:rsid w:val="00B2522A"/>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61">
    <w:name w:val="彩色格線 - 輔色 61"/>
    <w:basedOn w:val="a1"/>
    <w:next w:val="-6"/>
    <w:uiPriority w:val="73"/>
    <w:rsid w:val="00B2522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3">
    <w:name w:val="Date"/>
    <w:basedOn w:val="a"/>
    <w:next w:val="a"/>
    <w:link w:val="af4"/>
    <w:uiPriority w:val="99"/>
    <w:semiHidden/>
    <w:unhideWhenUsed/>
    <w:rsid w:val="00B2522A"/>
    <w:pPr>
      <w:jc w:val="right"/>
    </w:pPr>
  </w:style>
  <w:style w:type="character" w:customStyle="1" w:styleId="af4">
    <w:name w:val="日期 字元"/>
    <w:basedOn w:val="a0"/>
    <w:link w:val="af3"/>
    <w:uiPriority w:val="99"/>
    <w:semiHidden/>
    <w:rsid w:val="00B2522A"/>
  </w:style>
  <w:style w:type="paragraph" w:styleId="af0">
    <w:name w:val="Balloon Text"/>
    <w:basedOn w:val="a"/>
    <w:link w:val="14"/>
    <w:uiPriority w:val="99"/>
    <w:semiHidden/>
    <w:unhideWhenUsed/>
    <w:rsid w:val="00B2522A"/>
    <w:rPr>
      <w:rFonts w:asciiTheme="majorHAnsi" w:eastAsiaTheme="majorEastAsia" w:hAnsiTheme="majorHAnsi" w:cstheme="majorBidi"/>
      <w:sz w:val="18"/>
      <w:szCs w:val="18"/>
    </w:rPr>
  </w:style>
  <w:style w:type="character" w:customStyle="1" w:styleId="14">
    <w:name w:val="註解方塊文字 字元1"/>
    <w:basedOn w:val="a0"/>
    <w:link w:val="af0"/>
    <w:uiPriority w:val="99"/>
    <w:semiHidden/>
    <w:rsid w:val="00B2522A"/>
    <w:rPr>
      <w:rFonts w:asciiTheme="majorHAnsi" w:eastAsiaTheme="majorEastAsia" w:hAnsiTheme="majorHAnsi" w:cstheme="majorBidi"/>
      <w:sz w:val="18"/>
      <w:szCs w:val="18"/>
    </w:rPr>
  </w:style>
  <w:style w:type="table" w:styleId="2-1">
    <w:name w:val="Medium List 2 Accent 1"/>
    <w:basedOn w:val="a1"/>
    <w:uiPriority w:val="66"/>
    <w:rsid w:val="00B2522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1"/>
    <w:uiPriority w:val="66"/>
    <w:rsid w:val="00B252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Grid Accent 6"/>
    <w:basedOn w:val="a1"/>
    <w:uiPriority w:val="73"/>
    <w:rsid w:val="00B2522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50">
    <w:name w:val="標題 5 字元"/>
    <w:basedOn w:val="a0"/>
    <w:link w:val="5"/>
    <w:uiPriority w:val="9"/>
    <w:rsid w:val="00B2522A"/>
    <w:rPr>
      <w:rFonts w:asciiTheme="majorHAnsi" w:eastAsiaTheme="majorEastAsia" w:hAnsiTheme="majorHAnsi" w:cstheme="majorBidi"/>
      <w:b/>
      <w:bCs/>
      <w:sz w:val="36"/>
      <w:szCs w:val="36"/>
    </w:rPr>
  </w:style>
  <w:style w:type="character" w:customStyle="1" w:styleId="60">
    <w:name w:val="標題 6 字元"/>
    <w:basedOn w:val="a0"/>
    <w:link w:val="6"/>
    <w:uiPriority w:val="9"/>
    <w:rsid w:val="00B2522A"/>
    <w:rPr>
      <w:rFonts w:asciiTheme="majorHAnsi" w:eastAsiaTheme="majorEastAsia" w:hAnsiTheme="majorHAnsi" w:cstheme="majorBidi"/>
      <w:sz w:val="36"/>
      <w:szCs w:val="36"/>
    </w:rPr>
  </w:style>
  <w:style w:type="table" w:customStyle="1" w:styleId="TableGrid">
    <w:name w:val="TableGrid"/>
    <w:rsid w:val="00A01250"/>
    <w:tblPr>
      <w:tblCellMar>
        <w:top w:w="0" w:type="dxa"/>
        <w:left w:w="0" w:type="dxa"/>
        <w:bottom w:w="0" w:type="dxa"/>
        <w:right w:w="0" w:type="dxa"/>
      </w:tblCellMar>
    </w:tblPr>
  </w:style>
  <w:style w:type="paragraph" w:styleId="af5">
    <w:name w:val="caption"/>
    <w:basedOn w:val="a"/>
    <w:next w:val="a"/>
    <w:uiPriority w:val="35"/>
    <w:unhideWhenUsed/>
    <w:qFormat/>
    <w:rsid w:val="00D37DED"/>
    <w:rPr>
      <w:sz w:val="20"/>
      <w:szCs w:val="20"/>
    </w:rPr>
  </w:style>
  <w:style w:type="paragraph" w:styleId="23">
    <w:name w:val="toc 2"/>
    <w:basedOn w:val="a"/>
    <w:next w:val="a"/>
    <w:autoRedefine/>
    <w:uiPriority w:val="39"/>
    <w:unhideWhenUsed/>
    <w:rsid w:val="00D37DED"/>
    <w:pPr>
      <w:ind w:leftChars="200" w:left="480"/>
    </w:pPr>
  </w:style>
  <w:style w:type="paragraph" w:styleId="af6">
    <w:name w:val="table of figures"/>
    <w:basedOn w:val="a"/>
    <w:next w:val="a"/>
    <w:uiPriority w:val="99"/>
    <w:unhideWhenUsed/>
    <w:rsid w:val="00D37DED"/>
    <w:pPr>
      <w:ind w:leftChars="400" w:hangingChars="200" w:hanging="200"/>
    </w:pPr>
  </w:style>
  <w:style w:type="paragraph" w:styleId="31">
    <w:name w:val="toc 3"/>
    <w:basedOn w:val="a"/>
    <w:next w:val="a"/>
    <w:autoRedefine/>
    <w:uiPriority w:val="39"/>
    <w:unhideWhenUsed/>
    <w:rsid w:val="00D37DED"/>
    <w:pPr>
      <w:ind w:leftChars="400" w:left="960"/>
    </w:pPr>
  </w:style>
  <w:style w:type="paragraph" w:styleId="41">
    <w:name w:val="toc 4"/>
    <w:basedOn w:val="a"/>
    <w:next w:val="a"/>
    <w:autoRedefine/>
    <w:uiPriority w:val="39"/>
    <w:unhideWhenUsed/>
    <w:rsid w:val="00D37DED"/>
    <w:pPr>
      <w:spacing w:line="240" w:lineRule="auto"/>
      <w:ind w:leftChars="600" w:left="1440" w:firstLineChars="0" w:firstLine="0"/>
      <w:jc w:val="left"/>
    </w:pPr>
  </w:style>
  <w:style w:type="paragraph" w:styleId="51">
    <w:name w:val="toc 5"/>
    <w:basedOn w:val="a"/>
    <w:next w:val="a"/>
    <w:autoRedefine/>
    <w:uiPriority w:val="39"/>
    <w:unhideWhenUsed/>
    <w:rsid w:val="00D37DED"/>
    <w:pPr>
      <w:spacing w:line="240" w:lineRule="auto"/>
      <w:ind w:leftChars="800" w:left="1920" w:firstLineChars="0" w:firstLine="0"/>
      <w:jc w:val="left"/>
    </w:pPr>
  </w:style>
  <w:style w:type="paragraph" w:styleId="61">
    <w:name w:val="toc 6"/>
    <w:basedOn w:val="a"/>
    <w:next w:val="a"/>
    <w:autoRedefine/>
    <w:uiPriority w:val="39"/>
    <w:unhideWhenUsed/>
    <w:rsid w:val="00D37DED"/>
    <w:pPr>
      <w:spacing w:line="240" w:lineRule="auto"/>
      <w:ind w:leftChars="1000" w:left="2400" w:firstLineChars="0" w:firstLine="0"/>
      <w:jc w:val="left"/>
    </w:pPr>
  </w:style>
  <w:style w:type="paragraph" w:styleId="7">
    <w:name w:val="toc 7"/>
    <w:basedOn w:val="a"/>
    <w:next w:val="a"/>
    <w:autoRedefine/>
    <w:uiPriority w:val="39"/>
    <w:unhideWhenUsed/>
    <w:rsid w:val="00D37DED"/>
    <w:pPr>
      <w:spacing w:line="240" w:lineRule="auto"/>
      <w:ind w:leftChars="1200" w:left="2880" w:firstLineChars="0" w:firstLine="0"/>
      <w:jc w:val="left"/>
    </w:pPr>
  </w:style>
  <w:style w:type="paragraph" w:styleId="8">
    <w:name w:val="toc 8"/>
    <w:basedOn w:val="a"/>
    <w:next w:val="a"/>
    <w:autoRedefine/>
    <w:uiPriority w:val="39"/>
    <w:unhideWhenUsed/>
    <w:rsid w:val="00D37DED"/>
    <w:pPr>
      <w:spacing w:line="240" w:lineRule="auto"/>
      <w:ind w:leftChars="1400" w:left="3360" w:firstLineChars="0" w:firstLine="0"/>
      <w:jc w:val="left"/>
    </w:pPr>
  </w:style>
  <w:style w:type="paragraph" w:styleId="9">
    <w:name w:val="toc 9"/>
    <w:basedOn w:val="a"/>
    <w:next w:val="a"/>
    <w:autoRedefine/>
    <w:uiPriority w:val="39"/>
    <w:unhideWhenUsed/>
    <w:rsid w:val="00D37DED"/>
    <w:pPr>
      <w:spacing w:line="240" w:lineRule="auto"/>
      <w:ind w:leftChars="1600" w:left="3840" w:firstLineChars="0" w:firstLine="0"/>
      <w:jc w:val="left"/>
    </w:pPr>
  </w:style>
  <w:style w:type="character" w:styleId="af7">
    <w:name w:val="FollowedHyperlink"/>
    <w:basedOn w:val="a0"/>
    <w:uiPriority w:val="99"/>
    <w:semiHidden/>
    <w:unhideWhenUsed/>
    <w:rsid w:val="00D37D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A9"/>
    <w:pPr>
      <w:widowControl w:val="0"/>
      <w:spacing w:line="360" w:lineRule="auto"/>
      <w:ind w:firstLineChars="200" w:firstLine="200"/>
      <w:jc w:val="both"/>
    </w:pPr>
  </w:style>
  <w:style w:type="paragraph" w:styleId="1">
    <w:name w:val="heading 1"/>
    <w:aliases w:val="節"/>
    <w:basedOn w:val="a"/>
    <w:next w:val="a"/>
    <w:link w:val="10"/>
    <w:autoRedefine/>
    <w:uiPriority w:val="9"/>
    <w:qFormat/>
    <w:rsid w:val="00CE0374"/>
    <w:pPr>
      <w:keepNext/>
      <w:numPr>
        <w:numId w:val="23"/>
      </w:numPr>
      <w:spacing w:beforeLines="50" w:before="180" w:afterLines="50" w:after="180"/>
      <w:ind w:firstLineChars="0"/>
      <w:jc w:val="center"/>
      <w:outlineLvl w:val="0"/>
    </w:pPr>
    <w:rPr>
      <w:rFonts w:asciiTheme="majorHAnsi" w:eastAsia="標楷體" w:hAnsiTheme="majorHAnsi" w:cstheme="majorBidi"/>
      <w:b/>
      <w:bCs/>
      <w:kern w:val="52"/>
      <w:sz w:val="44"/>
      <w:szCs w:val="52"/>
    </w:rPr>
  </w:style>
  <w:style w:type="paragraph" w:styleId="2">
    <w:name w:val="heading 2"/>
    <w:aliases w:val="壹"/>
    <w:basedOn w:val="a"/>
    <w:next w:val="a"/>
    <w:link w:val="20"/>
    <w:uiPriority w:val="9"/>
    <w:unhideWhenUsed/>
    <w:qFormat/>
    <w:rsid w:val="00351AA9"/>
    <w:pPr>
      <w:keepNext/>
      <w:jc w:val="left"/>
      <w:outlineLvl w:val="1"/>
    </w:pPr>
    <w:rPr>
      <w:rFonts w:asciiTheme="majorHAnsi" w:eastAsia="標楷體" w:hAnsiTheme="majorHAnsi" w:cstheme="majorBidi"/>
      <w:b/>
      <w:bCs/>
      <w:sz w:val="32"/>
      <w:szCs w:val="48"/>
    </w:rPr>
  </w:style>
  <w:style w:type="paragraph" w:styleId="3">
    <w:name w:val="heading 3"/>
    <w:aliases w:val="一 (一)"/>
    <w:basedOn w:val="a"/>
    <w:next w:val="a"/>
    <w:link w:val="30"/>
    <w:uiPriority w:val="9"/>
    <w:unhideWhenUsed/>
    <w:qFormat/>
    <w:rsid w:val="00351AA9"/>
    <w:pPr>
      <w:keepNext/>
      <w:jc w:val="left"/>
      <w:outlineLvl w:val="2"/>
    </w:pPr>
    <w:rPr>
      <w:rFonts w:asciiTheme="majorHAnsi" w:eastAsia="標楷體" w:hAnsiTheme="majorHAnsi" w:cstheme="majorBidi"/>
      <w:b/>
      <w:bCs/>
      <w:sz w:val="28"/>
      <w:szCs w:val="36"/>
    </w:rPr>
  </w:style>
  <w:style w:type="paragraph" w:styleId="4">
    <w:name w:val="heading 4"/>
    <w:basedOn w:val="a"/>
    <w:next w:val="a"/>
    <w:link w:val="40"/>
    <w:uiPriority w:val="9"/>
    <w:unhideWhenUsed/>
    <w:rsid w:val="00902EDE"/>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rsid w:val="00B2522A"/>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rsid w:val="00B2522A"/>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章"/>
    <w:basedOn w:val="a"/>
    <w:next w:val="a"/>
    <w:link w:val="a4"/>
    <w:uiPriority w:val="10"/>
    <w:qFormat/>
    <w:rsid w:val="00351AA9"/>
    <w:pPr>
      <w:ind w:firstLineChars="0" w:firstLine="0"/>
      <w:jc w:val="center"/>
      <w:outlineLvl w:val="0"/>
    </w:pPr>
    <w:rPr>
      <w:rFonts w:asciiTheme="majorHAnsi" w:eastAsia="標楷體" w:hAnsiTheme="majorHAnsi" w:cstheme="majorBidi"/>
      <w:b/>
      <w:bCs/>
      <w:sz w:val="48"/>
      <w:szCs w:val="32"/>
    </w:rPr>
  </w:style>
  <w:style w:type="character" w:customStyle="1" w:styleId="a4">
    <w:name w:val="標題 字元"/>
    <w:aliases w:val="章 字元"/>
    <w:basedOn w:val="a0"/>
    <w:link w:val="a3"/>
    <w:uiPriority w:val="10"/>
    <w:rsid w:val="00351AA9"/>
    <w:rPr>
      <w:rFonts w:asciiTheme="majorHAnsi" w:eastAsia="標楷體" w:hAnsiTheme="majorHAnsi" w:cstheme="majorBidi"/>
      <w:b/>
      <w:bCs/>
      <w:sz w:val="48"/>
      <w:szCs w:val="32"/>
    </w:rPr>
  </w:style>
  <w:style w:type="character" w:customStyle="1" w:styleId="10">
    <w:name w:val="標題 1 字元"/>
    <w:aliases w:val="節 字元"/>
    <w:basedOn w:val="a0"/>
    <w:link w:val="1"/>
    <w:uiPriority w:val="9"/>
    <w:rsid w:val="00CE0374"/>
    <w:rPr>
      <w:rFonts w:asciiTheme="majorHAnsi" w:eastAsia="標楷體" w:hAnsiTheme="majorHAnsi" w:cstheme="majorBidi"/>
      <w:b/>
      <w:bCs/>
      <w:kern w:val="52"/>
      <w:sz w:val="44"/>
      <w:szCs w:val="52"/>
    </w:rPr>
  </w:style>
  <w:style w:type="paragraph" w:styleId="a5">
    <w:name w:val="TOC Heading"/>
    <w:basedOn w:val="1"/>
    <w:next w:val="a"/>
    <w:uiPriority w:val="39"/>
    <w:unhideWhenUsed/>
    <w:qFormat/>
    <w:rsid w:val="00D03D2F"/>
    <w:pPr>
      <w:keepLines/>
      <w:widowControl/>
      <w:spacing w:before="24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D03D2F"/>
  </w:style>
  <w:style w:type="character" w:styleId="a6">
    <w:name w:val="Hyperlink"/>
    <w:basedOn w:val="a0"/>
    <w:uiPriority w:val="99"/>
    <w:unhideWhenUsed/>
    <w:rsid w:val="00D03D2F"/>
    <w:rPr>
      <w:color w:val="0563C1" w:themeColor="hyperlink"/>
      <w:u w:val="single"/>
    </w:rPr>
  </w:style>
  <w:style w:type="paragraph" w:styleId="a7">
    <w:name w:val="header"/>
    <w:basedOn w:val="a"/>
    <w:link w:val="a8"/>
    <w:uiPriority w:val="99"/>
    <w:unhideWhenUsed/>
    <w:rsid w:val="00D03D2F"/>
    <w:pPr>
      <w:tabs>
        <w:tab w:val="center" w:pos="4153"/>
        <w:tab w:val="right" w:pos="8306"/>
      </w:tabs>
      <w:snapToGrid w:val="0"/>
    </w:pPr>
    <w:rPr>
      <w:sz w:val="20"/>
      <w:szCs w:val="20"/>
    </w:rPr>
  </w:style>
  <w:style w:type="character" w:customStyle="1" w:styleId="a8">
    <w:name w:val="頁首 字元"/>
    <w:basedOn w:val="a0"/>
    <w:link w:val="a7"/>
    <w:uiPriority w:val="99"/>
    <w:rsid w:val="00D03D2F"/>
    <w:rPr>
      <w:sz w:val="20"/>
      <w:szCs w:val="20"/>
    </w:rPr>
  </w:style>
  <w:style w:type="paragraph" w:styleId="a9">
    <w:name w:val="footer"/>
    <w:basedOn w:val="a"/>
    <w:link w:val="aa"/>
    <w:uiPriority w:val="99"/>
    <w:unhideWhenUsed/>
    <w:rsid w:val="00D03D2F"/>
    <w:pPr>
      <w:tabs>
        <w:tab w:val="center" w:pos="4153"/>
        <w:tab w:val="right" w:pos="8306"/>
      </w:tabs>
      <w:snapToGrid w:val="0"/>
    </w:pPr>
    <w:rPr>
      <w:sz w:val="20"/>
      <w:szCs w:val="20"/>
    </w:rPr>
  </w:style>
  <w:style w:type="character" w:customStyle="1" w:styleId="aa">
    <w:name w:val="頁尾 字元"/>
    <w:basedOn w:val="a0"/>
    <w:link w:val="a9"/>
    <w:uiPriority w:val="99"/>
    <w:rsid w:val="00D03D2F"/>
    <w:rPr>
      <w:sz w:val="20"/>
      <w:szCs w:val="20"/>
    </w:rPr>
  </w:style>
  <w:style w:type="character" w:customStyle="1" w:styleId="20">
    <w:name w:val="標題 2 字元"/>
    <w:aliases w:val="壹 字元"/>
    <w:basedOn w:val="a0"/>
    <w:link w:val="2"/>
    <w:uiPriority w:val="9"/>
    <w:rsid w:val="00351AA9"/>
    <w:rPr>
      <w:rFonts w:asciiTheme="majorHAnsi" w:eastAsia="標楷體" w:hAnsiTheme="majorHAnsi" w:cstheme="majorBidi"/>
      <w:b/>
      <w:bCs/>
      <w:sz w:val="32"/>
      <w:szCs w:val="48"/>
    </w:rPr>
  </w:style>
  <w:style w:type="character" w:customStyle="1" w:styleId="30">
    <w:name w:val="標題 3 字元"/>
    <w:aliases w:val="一 (一) 字元"/>
    <w:basedOn w:val="a0"/>
    <w:link w:val="3"/>
    <w:uiPriority w:val="9"/>
    <w:rsid w:val="00351AA9"/>
    <w:rPr>
      <w:rFonts w:asciiTheme="majorHAnsi" w:eastAsia="標楷體" w:hAnsiTheme="majorHAnsi" w:cstheme="majorBidi"/>
      <w:b/>
      <w:bCs/>
      <w:sz w:val="28"/>
      <w:szCs w:val="36"/>
    </w:rPr>
  </w:style>
  <w:style w:type="character" w:customStyle="1" w:styleId="40">
    <w:name w:val="標題 4 字元"/>
    <w:basedOn w:val="a0"/>
    <w:link w:val="4"/>
    <w:uiPriority w:val="9"/>
    <w:rsid w:val="00902EDE"/>
    <w:rPr>
      <w:rFonts w:asciiTheme="majorHAnsi" w:eastAsiaTheme="majorEastAsia" w:hAnsiTheme="majorHAnsi" w:cstheme="majorBidi"/>
      <w:sz w:val="36"/>
      <w:szCs w:val="36"/>
    </w:rPr>
  </w:style>
  <w:style w:type="paragraph" w:styleId="ab">
    <w:name w:val="List Paragraph"/>
    <w:basedOn w:val="a"/>
    <w:uiPriority w:val="34"/>
    <w:qFormat/>
    <w:rsid w:val="00B47296"/>
    <w:pPr>
      <w:ind w:leftChars="200" w:left="480"/>
    </w:pPr>
  </w:style>
  <w:style w:type="table" w:styleId="ac">
    <w:name w:val="Table Grid"/>
    <w:basedOn w:val="a1"/>
    <w:uiPriority w:val="59"/>
    <w:rsid w:val="00D8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D87ECB"/>
    <w:pPr>
      <w:snapToGrid w:val="0"/>
    </w:pPr>
    <w:rPr>
      <w:sz w:val="20"/>
      <w:szCs w:val="20"/>
    </w:rPr>
  </w:style>
  <w:style w:type="character" w:customStyle="1" w:styleId="ae">
    <w:name w:val="註腳文字 字元"/>
    <w:basedOn w:val="a0"/>
    <w:link w:val="ad"/>
    <w:uiPriority w:val="99"/>
    <w:semiHidden/>
    <w:rsid w:val="00D87ECB"/>
    <w:rPr>
      <w:sz w:val="20"/>
      <w:szCs w:val="20"/>
    </w:rPr>
  </w:style>
  <w:style w:type="character" w:styleId="af">
    <w:name w:val="footnote reference"/>
    <w:basedOn w:val="a0"/>
    <w:uiPriority w:val="99"/>
    <w:semiHidden/>
    <w:unhideWhenUsed/>
    <w:rsid w:val="00D87ECB"/>
    <w:rPr>
      <w:vertAlign w:val="superscript"/>
    </w:rPr>
  </w:style>
  <w:style w:type="numbering" w:customStyle="1" w:styleId="12">
    <w:name w:val="無清單1"/>
    <w:next w:val="a2"/>
    <w:uiPriority w:val="99"/>
    <w:semiHidden/>
    <w:unhideWhenUsed/>
    <w:rsid w:val="00B2522A"/>
  </w:style>
  <w:style w:type="paragraph" w:customStyle="1" w:styleId="13">
    <w:name w:val="註解方塊文字1"/>
    <w:basedOn w:val="a"/>
    <w:next w:val="af0"/>
    <w:link w:val="af1"/>
    <w:uiPriority w:val="99"/>
    <w:semiHidden/>
    <w:unhideWhenUsed/>
    <w:rsid w:val="00B2522A"/>
    <w:rPr>
      <w:rFonts w:ascii="Cambria" w:eastAsia="新細明體" w:hAnsi="Cambria" w:cs="Times New Roman"/>
      <w:sz w:val="18"/>
      <w:szCs w:val="18"/>
    </w:rPr>
  </w:style>
  <w:style w:type="character" w:customStyle="1" w:styleId="af1">
    <w:name w:val="註解方塊文字 字元"/>
    <w:basedOn w:val="a0"/>
    <w:link w:val="13"/>
    <w:uiPriority w:val="99"/>
    <w:semiHidden/>
    <w:rsid w:val="00B2522A"/>
    <w:rPr>
      <w:rFonts w:ascii="Cambria" w:eastAsia="新細明體" w:hAnsi="Cambria" w:cs="Times New Roman"/>
      <w:sz w:val="18"/>
      <w:szCs w:val="18"/>
    </w:rPr>
  </w:style>
  <w:style w:type="character" w:styleId="af2">
    <w:name w:val="Placeholder Text"/>
    <w:basedOn w:val="a0"/>
    <w:uiPriority w:val="99"/>
    <w:semiHidden/>
    <w:rsid w:val="00B2522A"/>
    <w:rPr>
      <w:color w:val="808080"/>
    </w:rPr>
  </w:style>
  <w:style w:type="table" w:customStyle="1" w:styleId="2-11">
    <w:name w:val="暗色清單 2 - 輔色 11"/>
    <w:basedOn w:val="a1"/>
    <w:next w:val="2-1"/>
    <w:uiPriority w:val="66"/>
    <w:rsid w:val="00B2522A"/>
    <w:rPr>
      <w:rFonts w:ascii="Cambria" w:eastAsia="新細明體" w:hAnsi="Cambria" w:cs="Times New Roman"/>
      <w:color w:val="000000"/>
      <w:kern w:val="0"/>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
    <w:name w:val="暗色清單 21"/>
    <w:basedOn w:val="a1"/>
    <w:next w:val="22"/>
    <w:uiPriority w:val="66"/>
    <w:rsid w:val="00B2522A"/>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61">
    <w:name w:val="彩色格線 - 輔色 61"/>
    <w:basedOn w:val="a1"/>
    <w:next w:val="-6"/>
    <w:uiPriority w:val="73"/>
    <w:rsid w:val="00B2522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3">
    <w:name w:val="Date"/>
    <w:basedOn w:val="a"/>
    <w:next w:val="a"/>
    <w:link w:val="af4"/>
    <w:uiPriority w:val="99"/>
    <w:semiHidden/>
    <w:unhideWhenUsed/>
    <w:rsid w:val="00B2522A"/>
    <w:pPr>
      <w:jc w:val="right"/>
    </w:pPr>
  </w:style>
  <w:style w:type="character" w:customStyle="1" w:styleId="af4">
    <w:name w:val="日期 字元"/>
    <w:basedOn w:val="a0"/>
    <w:link w:val="af3"/>
    <w:uiPriority w:val="99"/>
    <w:semiHidden/>
    <w:rsid w:val="00B2522A"/>
  </w:style>
  <w:style w:type="paragraph" w:styleId="af0">
    <w:name w:val="Balloon Text"/>
    <w:basedOn w:val="a"/>
    <w:link w:val="14"/>
    <w:uiPriority w:val="99"/>
    <w:semiHidden/>
    <w:unhideWhenUsed/>
    <w:rsid w:val="00B2522A"/>
    <w:rPr>
      <w:rFonts w:asciiTheme="majorHAnsi" w:eastAsiaTheme="majorEastAsia" w:hAnsiTheme="majorHAnsi" w:cstheme="majorBidi"/>
      <w:sz w:val="18"/>
      <w:szCs w:val="18"/>
    </w:rPr>
  </w:style>
  <w:style w:type="character" w:customStyle="1" w:styleId="14">
    <w:name w:val="註解方塊文字 字元1"/>
    <w:basedOn w:val="a0"/>
    <w:link w:val="af0"/>
    <w:uiPriority w:val="99"/>
    <w:semiHidden/>
    <w:rsid w:val="00B2522A"/>
    <w:rPr>
      <w:rFonts w:asciiTheme="majorHAnsi" w:eastAsiaTheme="majorEastAsia" w:hAnsiTheme="majorHAnsi" w:cstheme="majorBidi"/>
      <w:sz w:val="18"/>
      <w:szCs w:val="18"/>
    </w:rPr>
  </w:style>
  <w:style w:type="table" w:styleId="2-1">
    <w:name w:val="Medium List 2 Accent 1"/>
    <w:basedOn w:val="a1"/>
    <w:uiPriority w:val="66"/>
    <w:rsid w:val="00B2522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1"/>
    <w:uiPriority w:val="66"/>
    <w:rsid w:val="00B252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Grid Accent 6"/>
    <w:basedOn w:val="a1"/>
    <w:uiPriority w:val="73"/>
    <w:rsid w:val="00B2522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50">
    <w:name w:val="標題 5 字元"/>
    <w:basedOn w:val="a0"/>
    <w:link w:val="5"/>
    <w:uiPriority w:val="9"/>
    <w:rsid w:val="00B2522A"/>
    <w:rPr>
      <w:rFonts w:asciiTheme="majorHAnsi" w:eastAsiaTheme="majorEastAsia" w:hAnsiTheme="majorHAnsi" w:cstheme="majorBidi"/>
      <w:b/>
      <w:bCs/>
      <w:sz w:val="36"/>
      <w:szCs w:val="36"/>
    </w:rPr>
  </w:style>
  <w:style w:type="character" w:customStyle="1" w:styleId="60">
    <w:name w:val="標題 6 字元"/>
    <w:basedOn w:val="a0"/>
    <w:link w:val="6"/>
    <w:uiPriority w:val="9"/>
    <w:rsid w:val="00B2522A"/>
    <w:rPr>
      <w:rFonts w:asciiTheme="majorHAnsi" w:eastAsiaTheme="majorEastAsia" w:hAnsiTheme="majorHAnsi" w:cstheme="majorBidi"/>
      <w:sz w:val="36"/>
      <w:szCs w:val="36"/>
    </w:rPr>
  </w:style>
  <w:style w:type="table" w:customStyle="1" w:styleId="TableGrid">
    <w:name w:val="TableGrid"/>
    <w:rsid w:val="00A01250"/>
    <w:tblPr>
      <w:tblCellMar>
        <w:top w:w="0" w:type="dxa"/>
        <w:left w:w="0" w:type="dxa"/>
        <w:bottom w:w="0" w:type="dxa"/>
        <w:right w:w="0" w:type="dxa"/>
      </w:tblCellMar>
    </w:tblPr>
  </w:style>
  <w:style w:type="paragraph" w:styleId="af5">
    <w:name w:val="caption"/>
    <w:basedOn w:val="a"/>
    <w:next w:val="a"/>
    <w:uiPriority w:val="35"/>
    <w:unhideWhenUsed/>
    <w:qFormat/>
    <w:rsid w:val="00D37DED"/>
    <w:rPr>
      <w:sz w:val="20"/>
      <w:szCs w:val="20"/>
    </w:rPr>
  </w:style>
  <w:style w:type="paragraph" w:styleId="23">
    <w:name w:val="toc 2"/>
    <w:basedOn w:val="a"/>
    <w:next w:val="a"/>
    <w:autoRedefine/>
    <w:uiPriority w:val="39"/>
    <w:unhideWhenUsed/>
    <w:rsid w:val="00D37DED"/>
    <w:pPr>
      <w:ind w:leftChars="200" w:left="480"/>
    </w:pPr>
  </w:style>
  <w:style w:type="paragraph" w:styleId="af6">
    <w:name w:val="table of figures"/>
    <w:basedOn w:val="a"/>
    <w:next w:val="a"/>
    <w:uiPriority w:val="99"/>
    <w:unhideWhenUsed/>
    <w:rsid w:val="00D37DED"/>
    <w:pPr>
      <w:ind w:leftChars="400" w:hangingChars="200" w:hanging="200"/>
    </w:pPr>
  </w:style>
  <w:style w:type="paragraph" w:styleId="31">
    <w:name w:val="toc 3"/>
    <w:basedOn w:val="a"/>
    <w:next w:val="a"/>
    <w:autoRedefine/>
    <w:uiPriority w:val="39"/>
    <w:unhideWhenUsed/>
    <w:rsid w:val="00D37DED"/>
    <w:pPr>
      <w:ind w:leftChars="400" w:left="960"/>
    </w:pPr>
  </w:style>
  <w:style w:type="paragraph" w:styleId="41">
    <w:name w:val="toc 4"/>
    <w:basedOn w:val="a"/>
    <w:next w:val="a"/>
    <w:autoRedefine/>
    <w:uiPriority w:val="39"/>
    <w:unhideWhenUsed/>
    <w:rsid w:val="00D37DED"/>
    <w:pPr>
      <w:spacing w:line="240" w:lineRule="auto"/>
      <w:ind w:leftChars="600" w:left="1440" w:firstLineChars="0" w:firstLine="0"/>
      <w:jc w:val="left"/>
    </w:pPr>
  </w:style>
  <w:style w:type="paragraph" w:styleId="51">
    <w:name w:val="toc 5"/>
    <w:basedOn w:val="a"/>
    <w:next w:val="a"/>
    <w:autoRedefine/>
    <w:uiPriority w:val="39"/>
    <w:unhideWhenUsed/>
    <w:rsid w:val="00D37DED"/>
    <w:pPr>
      <w:spacing w:line="240" w:lineRule="auto"/>
      <w:ind w:leftChars="800" w:left="1920" w:firstLineChars="0" w:firstLine="0"/>
      <w:jc w:val="left"/>
    </w:pPr>
  </w:style>
  <w:style w:type="paragraph" w:styleId="61">
    <w:name w:val="toc 6"/>
    <w:basedOn w:val="a"/>
    <w:next w:val="a"/>
    <w:autoRedefine/>
    <w:uiPriority w:val="39"/>
    <w:unhideWhenUsed/>
    <w:rsid w:val="00D37DED"/>
    <w:pPr>
      <w:spacing w:line="240" w:lineRule="auto"/>
      <w:ind w:leftChars="1000" w:left="2400" w:firstLineChars="0" w:firstLine="0"/>
      <w:jc w:val="left"/>
    </w:pPr>
  </w:style>
  <w:style w:type="paragraph" w:styleId="7">
    <w:name w:val="toc 7"/>
    <w:basedOn w:val="a"/>
    <w:next w:val="a"/>
    <w:autoRedefine/>
    <w:uiPriority w:val="39"/>
    <w:unhideWhenUsed/>
    <w:rsid w:val="00D37DED"/>
    <w:pPr>
      <w:spacing w:line="240" w:lineRule="auto"/>
      <w:ind w:leftChars="1200" w:left="2880" w:firstLineChars="0" w:firstLine="0"/>
      <w:jc w:val="left"/>
    </w:pPr>
  </w:style>
  <w:style w:type="paragraph" w:styleId="8">
    <w:name w:val="toc 8"/>
    <w:basedOn w:val="a"/>
    <w:next w:val="a"/>
    <w:autoRedefine/>
    <w:uiPriority w:val="39"/>
    <w:unhideWhenUsed/>
    <w:rsid w:val="00D37DED"/>
    <w:pPr>
      <w:spacing w:line="240" w:lineRule="auto"/>
      <w:ind w:leftChars="1400" w:left="3360" w:firstLineChars="0" w:firstLine="0"/>
      <w:jc w:val="left"/>
    </w:pPr>
  </w:style>
  <w:style w:type="paragraph" w:styleId="9">
    <w:name w:val="toc 9"/>
    <w:basedOn w:val="a"/>
    <w:next w:val="a"/>
    <w:autoRedefine/>
    <w:uiPriority w:val="39"/>
    <w:unhideWhenUsed/>
    <w:rsid w:val="00D37DED"/>
    <w:pPr>
      <w:spacing w:line="240" w:lineRule="auto"/>
      <w:ind w:leftChars="1600" w:left="3840" w:firstLineChars="0" w:firstLine="0"/>
      <w:jc w:val="left"/>
    </w:pPr>
  </w:style>
  <w:style w:type="character" w:styleId="af7">
    <w:name w:val="FollowedHyperlink"/>
    <w:basedOn w:val="a0"/>
    <w:uiPriority w:val="99"/>
    <w:semiHidden/>
    <w:unhideWhenUsed/>
    <w:rsid w:val="00D37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83530">
      <w:bodyDiv w:val="1"/>
      <w:marLeft w:val="0"/>
      <w:marRight w:val="0"/>
      <w:marTop w:val="0"/>
      <w:marBottom w:val="0"/>
      <w:divBdr>
        <w:top w:val="none" w:sz="0" w:space="0" w:color="auto"/>
        <w:left w:val="none" w:sz="0" w:space="0" w:color="auto"/>
        <w:bottom w:val="none" w:sz="0" w:space="0" w:color="auto"/>
        <w:right w:val="none" w:sz="0" w:space="0" w:color="auto"/>
      </w:divBdr>
      <w:divsChild>
        <w:div w:id="363940407">
          <w:marLeft w:val="0"/>
          <w:marRight w:val="0"/>
          <w:marTop w:val="0"/>
          <w:marBottom w:val="0"/>
          <w:divBdr>
            <w:top w:val="none" w:sz="0" w:space="0" w:color="auto"/>
            <w:left w:val="none" w:sz="0" w:space="0" w:color="auto"/>
            <w:bottom w:val="none" w:sz="0" w:space="0" w:color="auto"/>
            <w:right w:val="none" w:sz="0" w:space="0" w:color="auto"/>
          </w:divBdr>
          <w:divsChild>
            <w:div w:id="2041973511">
              <w:marLeft w:val="0"/>
              <w:marRight w:val="0"/>
              <w:marTop w:val="0"/>
              <w:marBottom w:val="0"/>
              <w:divBdr>
                <w:top w:val="none" w:sz="0" w:space="0" w:color="auto"/>
                <w:left w:val="none" w:sz="0" w:space="0" w:color="auto"/>
                <w:bottom w:val="none" w:sz="0" w:space="0" w:color="auto"/>
                <w:right w:val="none" w:sz="0" w:space="0" w:color="auto"/>
              </w:divBdr>
              <w:divsChild>
                <w:div w:id="709065319">
                  <w:marLeft w:val="0"/>
                  <w:marRight w:val="0"/>
                  <w:marTop w:val="0"/>
                  <w:marBottom w:val="0"/>
                  <w:divBdr>
                    <w:top w:val="none" w:sz="0" w:space="0" w:color="auto"/>
                    <w:left w:val="none" w:sz="0" w:space="0" w:color="auto"/>
                    <w:bottom w:val="none" w:sz="0" w:space="0" w:color="auto"/>
                    <w:right w:val="none" w:sz="0" w:space="0" w:color="auto"/>
                  </w:divBdr>
                  <w:divsChild>
                    <w:div w:id="492257199">
                      <w:marLeft w:val="0"/>
                      <w:marRight w:val="0"/>
                      <w:marTop w:val="0"/>
                      <w:marBottom w:val="0"/>
                      <w:divBdr>
                        <w:top w:val="none" w:sz="0" w:space="0" w:color="auto"/>
                        <w:left w:val="none" w:sz="0" w:space="0" w:color="auto"/>
                        <w:bottom w:val="none" w:sz="0" w:space="0" w:color="auto"/>
                        <w:right w:val="none" w:sz="0" w:space="0" w:color="auto"/>
                      </w:divBdr>
                      <w:divsChild>
                        <w:div w:id="1564825854">
                          <w:marLeft w:val="0"/>
                          <w:marRight w:val="0"/>
                          <w:marTop w:val="0"/>
                          <w:marBottom w:val="0"/>
                          <w:divBdr>
                            <w:top w:val="none" w:sz="0" w:space="0" w:color="auto"/>
                            <w:left w:val="single" w:sz="12" w:space="8" w:color="E4E4E4"/>
                            <w:bottom w:val="none" w:sz="0" w:space="0" w:color="auto"/>
                            <w:right w:val="single" w:sz="12" w:space="8" w:color="E4E4E4"/>
                          </w:divBdr>
                          <w:divsChild>
                            <w:div w:id="459960437">
                              <w:marLeft w:val="0"/>
                              <w:marRight w:val="0"/>
                              <w:marTop w:val="0"/>
                              <w:marBottom w:val="0"/>
                              <w:divBdr>
                                <w:top w:val="none" w:sz="0" w:space="0" w:color="auto"/>
                                <w:left w:val="none" w:sz="0" w:space="0" w:color="auto"/>
                                <w:bottom w:val="none" w:sz="0" w:space="0" w:color="auto"/>
                                <w:right w:val="none" w:sz="0" w:space="0" w:color="auto"/>
                              </w:divBdr>
                              <w:divsChild>
                                <w:div w:id="658730606">
                                  <w:marLeft w:val="0"/>
                                  <w:marRight w:val="0"/>
                                  <w:marTop w:val="0"/>
                                  <w:marBottom w:val="0"/>
                                  <w:divBdr>
                                    <w:top w:val="none" w:sz="0" w:space="0" w:color="auto"/>
                                    <w:left w:val="none" w:sz="0" w:space="0" w:color="auto"/>
                                    <w:bottom w:val="none" w:sz="0" w:space="0" w:color="auto"/>
                                    <w:right w:val="none" w:sz="0" w:space="0" w:color="auto"/>
                                  </w:divBdr>
                                  <w:divsChild>
                                    <w:div w:id="46801813">
                                      <w:marLeft w:val="0"/>
                                      <w:marRight w:val="0"/>
                                      <w:marTop w:val="0"/>
                                      <w:marBottom w:val="0"/>
                                      <w:divBdr>
                                        <w:top w:val="none" w:sz="0" w:space="0" w:color="auto"/>
                                        <w:left w:val="none" w:sz="0" w:space="0" w:color="auto"/>
                                        <w:bottom w:val="none" w:sz="0" w:space="0" w:color="auto"/>
                                        <w:right w:val="none" w:sz="0" w:space="0" w:color="auto"/>
                                      </w:divBdr>
                                      <w:divsChild>
                                        <w:div w:id="1579704033">
                                          <w:marLeft w:val="0"/>
                                          <w:marRight w:val="0"/>
                                          <w:marTop w:val="0"/>
                                          <w:marBottom w:val="0"/>
                                          <w:divBdr>
                                            <w:top w:val="none" w:sz="0" w:space="0" w:color="auto"/>
                                            <w:left w:val="none" w:sz="0" w:space="0" w:color="auto"/>
                                            <w:bottom w:val="none" w:sz="0" w:space="0" w:color="auto"/>
                                            <w:right w:val="none" w:sz="0" w:space="0" w:color="auto"/>
                                          </w:divBdr>
                                          <w:divsChild>
                                            <w:div w:id="1950694752">
                                              <w:marLeft w:val="0"/>
                                              <w:marRight w:val="0"/>
                                              <w:marTop w:val="0"/>
                                              <w:marBottom w:val="0"/>
                                              <w:divBdr>
                                                <w:top w:val="none" w:sz="0" w:space="0" w:color="auto"/>
                                                <w:left w:val="none" w:sz="0" w:space="0" w:color="auto"/>
                                                <w:bottom w:val="none" w:sz="0" w:space="0" w:color="auto"/>
                                                <w:right w:val="none" w:sz="0" w:space="0" w:color="auto"/>
                                              </w:divBdr>
                                              <w:divsChild>
                                                <w:div w:id="550187875">
                                                  <w:marLeft w:val="0"/>
                                                  <w:marRight w:val="0"/>
                                                  <w:marTop w:val="0"/>
                                                  <w:marBottom w:val="0"/>
                                                  <w:divBdr>
                                                    <w:top w:val="none" w:sz="0" w:space="0" w:color="auto"/>
                                                    <w:left w:val="none" w:sz="0" w:space="0" w:color="auto"/>
                                                    <w:bottom w:val="none" w:sz="0" w:space="0" w:color="auto"/>
                                                    <w:right w:val="none" w:sz="0" w:space="0" w:color="auto"/>
                                                  </w:divBdr>
                                                  <w:divsChild>
                                                    <w:div w:id="1002705311">
                                                      <w:marLeft w:val="0"/>
                                                      <w:marRight w:val="0"/>
                                                      <w:marTop w:val="0"/>
                                                      <w:marBottom w:val="0"/>
                                                      <w:divBdr>
                                                        <w:top w:val="none" w:sz="0" w:space="0" w:color="auto"/>
                                                        <w:left w:val="none" w:sz="0" w:space="0" w:color="auto"/>
                                                        <w:bottom w:val="none" w:sz="0" w:space="0" w:color="auto"/>
                                                        <w:right w:val="none" w:sz="0" w:space="0" w:color="auto"/>
                                                      </w:divBdr>
                                                      <w:divsChild>
                                                        <w:div w:id="274289211">
                                                          <w:marLeft w:val="0"/>
                                                          <w:marRight w:val="0"/>
                                                          <w:marTop w:val="0"/>
                                                          <w:marBottom w:val="0"/>
                                                          <w:divBdr>
                                                            <w:top w:val="none" w:sz="0" w:space="0" w:color="auto"/>
                                                            <w:left w:val="none" w:sz="0" w:space="0" w:color="auto"/>
                                                            <w:bottom w:val="none" w:sz="0" w:space="0" w:color="auto"/>
                                                            <w:right w:val="none" w:sz="0" w:space="0" w:color="auto"/>
                                                          </w:divBdr>
                                                          <w:divsChild>
                                                            <w:div w:id="2121484997">
                                                              <w:marLeft w:val="0"/>
                                                              <w:marRight w:val="0"/>
                                                              <w:marTop w:val="0"/>
                                                              <w:marBottom w:val="0"/>
                                                              <w:divBdr>
                                                                <w:top w:val="none" w:sz="0" w:space="0" w:color="auto"/>
                                                                <w:left w:val="none" w:sz="0" w:space="0" w:color="auto"/>
                                                                <w:bottom w:val="none" w:sz="0" w:space="0" w:color="auto"/>
                                                                <w:right w:val="none" w:sz="0" w:space="0" w:color="auto"/>
                                                              </w:divBdr>
                                                              <w:divsChild>
                                                                <w:div w:id="1458447973">
                                                                  <w:marLeft w:val="0"/>
                                                                  <w:marRight w:val="0"/>
                                                                  <w:marTop w:val="0"/>
                                                                  <w:marBottom w:val="0"/>
                                                                  <w:divBdr>
                                                                    <w:top w:val="none" w:sz="0" w:space="0" w:color="auto"/>
                                                                    <w:left w:val="none" w:sz="0" w:space="0" w:color="auto"/>
                                                                    <w:bottom w:val="none" w:sz="0" w:space="0" w:color="auto"/>
                                                                    <w:right w:val="none" w:sz="0" w:space="0" w:color="auto"/>
                                                                  </w:divBdr>
                                                                  <w:divsChild>
                                                                    <w:div w:id="988368010">
                                                                      <w:marLeft w:val="0"/>
                                                                      <w:marRight w:val="0"/>
                                                                      <w:marTop w:val="0"/>
                                                                      <w:marBottom w:val="225"/>
                                                                      <w:divBdr>
                                                                        <w:top w:val="none" w:sz="0" w:space="0" w:color="auto"/>
                                                                        <w:left w:val="none" w:sz="0" w:space="0" w:color="auto"/>
                                                                        <w:bottom w:val="none" w:sz="0" w:space="0" w:color="auto"/>
                                                                        <w:right w:val="none" w:sz="0" w:space="0" w:color="auto"/>
                                                                      </w:divBdr>
                                                                      <w:divsChild>
                                                                        <w:div w:id="1214466441">
                                                                          <w:marLeft w:val="0"/>
                                                                          <w:marRight w:val="0"/>
                                                                          <w:marTop w:val="0"/>
                                                                          <w:marBottom w:val="0"/>
                                                                          <w:divBdr>
                                                                            <w:top w:val="none" w:sz="0" w:space="0" w:color="auto"/>
                                                                            <w:left w:val="none" w:sz="0" w:space="0" w:color="auto"/>
                                                                            <w:bottom w:val="none" w:sz="0" w:space="0" w:color="auto"/>
                                                                            <w:right w:val="none" w:sz="0" w:space="0" w:color="auto"/>
                                                                          </w:divBdr>
                                                                          <w:divsChild>
                                                                            <w:div w:id="508563058">
                                                                              <w:marLeft w:val="0"/>
                                                                              <w:marRight w:val="0"/>
                                                                              <w:marTop w:val="0"/>
                                                                              <w:marBottom w:val="0"/>
                                                                              <w:divBdr>
                                                                                <w:top w:val="none" w:sz="0" w:space="0" w:color="auto"/>
                                                                                <w:left w:val="none" w:sz="0" w:space="0" w:color="auto"/>
                                                                                <w:bottom w:val="none" w:sz="0" w:space="0" w:color="auto"/>
                                                                                <w:right w:val="none" w:sz="0" w:space="0" w:color="auto"/>
                                                                              </w:divBdr>
                                                                              <w:divsChild>
                                                                                <w:div w:id="1830362785">
                                                                                  <w:marLeft w:val="0"/>
                                                                                  <w:marRight w:val="0"/>
                                                                                  <w:marTop w:val="0"/>
                                                                                  <w:marBottom w:val="0"/>
                                                                                  <w:divBdr>
                                                                                    <w:top w:val="none" w:sz="0" w:space="0" w:color="auto"/>
                                                                                    <w:left w:val="none" w:sz="0" w:space="0" w:color="auto"/>
                                                                                    <w:bottom w:val="none" w:sz="0" w:space="0" w:color="auto"/>
                                                                                    <w:right w:val="none" w:sz="0" w:space="0" w:color="auto"/>
                                                                                  </w:divBdr>
                                                                                  <w:divsChild>
                                                                                    <w:div w:id="2103718915">
                                                                                      <w:marLeft w:val="0"/>
                                                                                      <w:marRight w:val="0"/>
                                                                                      <w:marTop w:val="0"/>
                                                                                      <w:marBottom w:val="0"/>
                                                                                      <w:divBdr>
                                                                                        <w:top w:val="none" w:sz="0" w:space="0" w:color="auto"/>
                                                                                        <w:left w:val="none" w:sz="0" w:space="0" w:color="auto"/>
                                                                                        <w:bottom w:val="none" w:sz="0" w:space="0" w:color="auto"/>
                                                                                        <w:right w:val="none" w:sz="0" w:space="0" w:color="auto"/>
                                                                                      </w:divBdr>
                                                                                      <w:divsChild>
                                                                                        <w:div w:id="661353390">
                                                                                          <w:marLeft w:val="0"/>
                                                                                          <w:marRight w:val="0"/>
                                                                                          <w:marTop w:val="0"/>
                                                                                          <w:marBottom w:val="0"/>
                                                                                          <w:divBdr>
                                                                                            <w:top w:val="none" w:sz="0" w:space="0" w:color="auto"/>
                                                                                            <w:left w:val="none" w:sz="0" w:space="0" w:color="auto"/>
                                                                                            <w:bottom w:val="none" w:sz="0" w:space="0" w:color="auto"/>
                                                                                            <w:right w:val="none" w:sz="0" w:space="0" w:color="auto"/>
                                                                                          </w:divBdr>
                                                                                          <w:divsChild>
                                                                                            <w:div w:id="497353343">
                                                                                              <w:marLeft w:val="0"/>
                                                                                              <w:marRight w:val="0"/>
                                                                                              <w:marTop w:val="0"/>
                                                                                              <w:marBottom w:val="0"/>
                                                                                              <w:divBdr>
                                                                                                <w:top w:val="none" w:sz="0" w:space="0" w:color="auto"/>
                                                                                                <w:left w:val="none" w:sz="0" w:space="0" w:color="auto"/>
                                                                                                <w:bottom w:val="none" w:sz="0" w:space="0" w:color="auto"/>
                                                                                                <w:right w:val="none" w:sz="0" w:space="0" w:color="auto"/>
                                                                                              </w:divBdr>
                                                                                            </w:div>
                                                                                            <w:div w:id="1442526828">
                                                                                              <w:marLeft w:val="0"/>
                                                                                              <w:marRight w:val="0"/>
                                                                                              <w:marTop w:val="0"/>
                                                                                              <w:marBottom w:val="0"/>
                                                                                              <w:divBdr>
                                                                                                <w:top w:val="none" w:sz="0" w:space="0" w:color="auto"/>
                                                                                                <w:left w:val="none" w:sz="0" w:space="0" w:color="auto"/>
                                                                                                <w:bottom w:val="none" w:sz="0" w:space="0" w:color="auto"/>
                                                                                                <w:right w:val="none" w:sz="0" w:space="0" w:color="auto"/>
                                                                                              </w:divBdr>
                                                                                            </w:div>
                                                                                            <w:div w:id="1515345873">
                                                                                              <w:marLeft w:val="0"/>
                                                                                              <w:marRight w:val="0"/>
                                                                                              <w:marTop w:val="0"/>
                                                                                              <w:marBottom w:val="0"/>
                                                                                              <w:divBdr>
                                                                                                <w:top w:val="none" w:sz="0" w:space="0" w:color="auto"/>
                                                                                                <w:left w:val="none" w:sz="0" w:space="0" w:color="auto"/>
                                                                                                <w:bottom w:val="none" w:sz="0" w:space="0" w:color="auto"/>
                                                                                                <w:right w:val="none" w:sz="0" w:space="0" w:color="auto"/>
                                                                                              </w:divBdr>
                                                                                            </w:div>
                                                                                            <w:div w:id="3637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28930">
                                                                          <w:marLeft w:val="0"/>
                                                                          <w:marRight w:val="0"/>
                                                                          <w:marTop w:val="0"/>
                                                                          <w:marBottom w:val="0"/>
                                                                          <w:divBdr>
                                                                            <w:top w:val="none" w:sz="0" w:space="0" w:color="auto"/>
                                                                            <w:left w:val="none" w:sz="0" w:space="0" w:color="auto"/>
                                                                            <w:bottom w:val="none" w:sz="0" w:space="0" w:color="auto"/>
                                                                            <w:right w:val="none" w:sz="0" w:space="0" w:color="auto"/>
                                                                          </w:divBdr>
                                                                          <w:divsChild>
                                                                            <w:div w:id="653067464">
                                                                              <w:marLeft w:val="0"/>
                                                                              <w:marRight w:val="0"/>
                                                                              <w:marTop w:val="0"/>
                                                                              <w:marBottom w:val="0"/>
                                                                              <w:divBdr>
                                                                                <w:top w:val="none" w:sz="0" w:space="0" w:color="auto"/>
                                                                                <w:left w:val="none" w:sz="0" w:space="0" w:color="auto"/>
                                                                                <w:bottom w:val="none" w:sz="0" w:space="0" w:color="auto"/>
                                                                                <w:right w:val="none" w:sz="0" w:space="0" w:color="auto"/>
                                                                              </w:divBdr>
                                                                              <w:divsChild>
                                                                                <w:div w:id="119420592">
                                                                                  <w:marLeft w:val="0"/>
                                                                                  <w:marRight w:val="0"/>
                                                                                  <w:marTop w:val="0"/>
                                                                                  <w:marBottom w:val="0"/>
                                                                                  <w:divBdr>
                                                                                    <w:top w:val="none" w:sz="0" w:space="0" w:color="auto"/>
                                                                                    <w:left w:val="none" w:sz="0" w:space="0" w:color="auto"/>
                                                                                    <w:bottom w:val="none" w:sz="0" w:space="0" w:color="auto"/>
                                                                                    <w:right w:val="none" w:sz="0" w:space="0" w:color="auto"/>
                                                                                  </w:divBdr>
                                                                                  <w:divsChild>
                                                                                    <w:div w:id="9835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330437">
      <w:bodyDiv w:val="1"/>
      <w:marLeft w:val="0"/>
      <w:marRight w:val="0"/>
      <w:marTop w:val="0"/>
      <w:marBottom w:val="0"/>
      <w:divBdr>
        <w:top w:val="none" w:sz="0" w:space="0" w:color="auto"/>
        <w:left w:val="none" w:sz="0" w:space="0" w:color="auto"/>
        <w:bottom w:val="none" w:sz="0" w:space="0" w:color="auto"/>
        <w:right w:val="none" w:sz="0" w:space="0" w:color="auto"/>
      </w:divBdr>
    </w:div>
    <w:div w:id="1829857584">
      <w:bodyDiv w:val="1"/>
      <w:marLeft w:val="0"/>
      <w:marRight w:val="0"/>
      <w:marTop w:val="0"/>
      <w:marBottom w:val="0"/>
      <w:divBdr>
        <w:top w:val="none" w:sz="0" w:space="0" w:color="auto"/>
        <w:left w:val="none" w:sz="0" w:space="0" w:color="auto"/>
        <w:bottom w:val="none" w:sz="0" w:space="0" w:color="auto"/>
        <w:right w:val="none" w:sz="0" w:space="0" w:color="auto"/>
      </w:divBdr>
    </w:div>
    <w:div w:id="18539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dle.ncl.edu.tw/11296/ndltd/16105347359298094122&#65292;2016/05/2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amid.gov.tw/files/15-1000-2979,c336-1.ph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4C08-6D39-45DE-9B58-437C3B30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48</Pages>
  <Words>5161</Words>
  <Characters>29421</Characters>
  <Application>Microsoft Office Word</Application>
  <DocSecurity>0</DocSecurity>
  <Lines>245</Lines>
  <Paragraphs>69</Paragraphs>
  <ScaleCrop>false</ScaleCrop>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國民年金監理會陳淑美</dc:creator>
  <cp:lastModifiedBy>ceemilie</cp:lastModifiedBy>
  <cp:revision>16</cp:revision>
  <dcterms:created xsi:type="dcterms:W3CDTF">2016-09-10T14:12:00Z</dcterms:created>
  <dcterms:modified xsi:type="dcterms:W3CDTF">2016-09-20T09:49:00Z</dcterms:modified>
</cp:coreProperties>
</file>